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DA8" w:rsidRDefault="002D6DA8" w:rsidP="002D6DA8">
      <w:pPr>
        <w:tabs>
          <w:tab w:val="left" w:pos="9498"/>
        </w:tabs>
        <w:spacing w:after="60" w:line="240" w:lineRule="auto"/>
        <w:ind w:right="42"/>
        <w:jc w:val="right"/>
        <w:rPr>
          <w:rFonts w:ascii="Times New Roman" w:eastAsia="Times New Roman" w:hAnsi="Times New Roman" w:cs="Times New Roman"/>
          <w:b/>
          <w:sz w:val="24"/>
          <w:szCs w:val="24"/>
        </w:rPr>
      </w:pPr>
      <w:r w:rsidRPr="002D6DA8">
        <w:rPr>
          <w:rFonts w:ascii="Times New Roman" w:eastAsia="Times New Roman" w:hAnsi="Times New Roman" w:cs="Times New Roman"/>
          <w:b/>
          <w:sz w:val="24"/>
          <w:szCs w:val="24"/>
        </w:rPr>
        <w:t xml:space="preserve">Приложение </w:t>
      </w:r>
      <w:r w:rsidRPr="002D6DA8">
        <w:rPr>
          <w:rFonts w:ascii="Times New Roman" w:eastAsia="Times New Roman" w:hAnsi="Times New Roman" w:cs="Times New Roman"/>
          <w:b/>
          <w:sz w:val="24"/>
          <w:szCs w:val="24"/>
          <w:lang w:val="en-US"/>
        </w:rPr>
        <w:t>122_</w:t>
      </w:r>
      <w:r w:rsidRPr="002D6DA8">
        <w:rPr>
          <w:rFonts w:ascii="Times New Roman" w:eastAsia="Times New Roman" w:hAnsi="Times New Roman" w:cs="Times New Roman"/>
          <w:b/>
          <w:sz w:val="24"/>
          <w:szCs w:val="24"/>
        </w:rPr>
        <w:t>1.</w:t>
      </w:r>
      <w:r w:rsidRPr="002D6DA8">
        <w:rPr>
          <w:rFonts w:ascii="Times New Roman" w:eastAsia="Times New Roman" w:hAnsi="Times New Roman" w:cs="Times New Roman"/>
          <w:b/>
          <w:sz w:val="24"/>
          <w:szCs w:val="24"/>
          <w:lang w:val="en-GB"/>
        </w:rPr>
        <w:t>2</w:t>
      </w:r>
      <w:r w:rsidRPr="002D6DA8">
        <w:rPr>
          <w:rFonts w:ascii="Times New Roman" w:eastAsia="Times New Roman" w:hAnsi="Times New Roman" w:cs="Times New Roman"/>
          <w:b/>
          <w:sz w:val="24"/>
          <w:szCs w:val="24"/>
        </w:rPr>
        <w:t xml:space="preserve"> към Указанията</w:t>
      </w:r>
    </w:p>
    <w:p w:rsidR="008526E2" w:rsidRPr="002D6DA8" w:rsidRDefault="008526E2" w:rsidP="002D6DA8">
      <w:pPr>
        <w:tabs>
          <w:tab w:val="left" w:pos="9498"/>
        </w:tabs>
        <w:spacing w:after="60" w:line="240" w:lineRule="auto"/>
        <w:ind w:right="42"/>
        <w:jc w:val="right"/>
        <w:rPr>
          <w:rFonts w:ascii="Times New Roman" w:eastAsia="Times New Roman" w:hAnsi="Times New Roman" w:cs="Times New Roman"/>
          <w:b/>
          <w:sz w:val="24"/>
          <w:szCs w:val="24"/>
        </w:rPr>
      </w:pPr>
    </w:p>
    <w:p w:rsidR="00515C6D" w:rsidRPr="00B57F8A" w:rsidRDefault="00515C6D" w:rsidP="00515C6D">
      <w:pPr>
        <w:spacing w:after="0" w:line="240" w:lineRule="auto"/>
        <w:jc w:val="both"/>
        <w:outlineLvl w:val="6"/>
        <w:rPr>
          <w:rFonts w:ascii="Times New Roman" w:hAnsi="Times New Roman" w:cs="Times New Roman"/>
          <w:b/>
          <w:color w:val="000000" w:themeColor="text1"/>
          <w:sz w:val="26"/>
          <w:szCs w:val="26"/>
        </w:rPr>
      </w:pPr>
      <w:r w:rsidRPr="00B57F8A">
        <w:rPr>
          <w:rFonts w:ascii="Times New Roman" w:hAnsi="Times New Roman" w:cs="Times New Roman"/>
          <w:noProof/>
          <w:color w:val="000000" w:themeColor="text1"/>
          <w:sz w:val="26"/>
          <w:szCs w:val="26"/>
          <w:lang w:val="en-US"/>
        </w:rPr>
        <w:drawing>
          <wp:anchor distT="0" distB="0" distL="114300" distR="114300" simplePos="0" relativeHeight="251659264" behindDoc="0" locked="0" layoutInCell="1" allowOverlap="1" wp14:anchorId="4476473D" wp14:editId="0897C5DB">
            <wp:simplePos x="0" y="0"/>
            <wp:positionH relativeFrom="margin">
              <wp:posOffset>-194945</wp:posOffset>
            </wp:positionH>
            <wp:positionV relativeFrom="paragraph">
              <wp:posOffset>-118745</wp:posOffset>
            </wp:positionV>
            <wp:extent cx="1021080" cy="1341120"/>
            <wp:effectExtent l="0" t="0" r="7620" b="0"/>
            <wp:wrapNone/>
            <wp:docPr id="3" name="Picture 5" descr="gramada cveten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mada cveten gerb"/>
                    <pic:cNvPicPr>
                      <a:picLocks noChangeAspect="1" noChangeArrowheads="1"/>
                    </pic:cNvPicPr>
                  </pic:nvPicPr>
                  <pic:blipFill>
                    <a:blip r:embed="rId7" cstate="print"/>
                    <a:srcRect/>
                    <a:stretch>
                      <a:fillRect/>
                    </a:stretch>
                  </pic:blipFill>
                  <pic:spPr bwMode="auto">
                    <a:xfrm>
                      <a:off x="0" y="0"/>
                      <a:ext cx="1021080" cy="1341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C067C">
        <w:rPr>
          <w:rFonts w:ascii="Times New Roman" w:hAnsi="Times New Roman" w:cs="Times New Roman"/>
          <w:color w:val="000000" w:themeColor="text1"/>
          <w:sz w:val="26"/>
          <w:szCs w:val="26"/>
        </w:rPr>
        <w:tab/>
      </w:r>
      <w:r w:rsidRPr="00CC067C">
        <w:rPr>
          <w:rFonts w:ascii="Times New Roman" w:hAnsi="Times New Roman" w:cs="Times New Roman"/>
          <w:color w:val="000000" w:themeColor="text1"/>
          <w:sz w:val="26"/>
          <w:szCs w:val="26"/>
        </w:rPr>
        <w:tab/>
      </w:r>
      <w:r w:rsidRPr="00CC067C">
        <w:rPr>
          <w:rFonts w:ascii="Times New Roman" w:hAnsi="Times New Roman" w:cs="Times New Roman"/>
          <w:color w:val="000000" w:themeColor="text1"/>
          <w:sz w:val="26"/>
          <w:szCs w:val="26"/>
        </w:rPr>
        <w:tab/>
      </w:r>
      <w:r w:rsidRPr="00CC067C">
        <w:rPr>
          <w:rFonts w:ascii="Times New Roman" w:hAnsi="Times New Roman" w:cs="Times New Roman"/>
          <w:color w:val="000000" w:themeColor="text1"/>
          <w:sz w:val="26"/>
          <w:szCs w:val="26"/>
        </w:rPr>
        <w:tab/>
      </w:r>
      <w:r w:rsidRPr="00B57F8A">
        <w:rPr>
          <w:rFonts w:ascii="Times New Roman" w:hAnsi="Times New Roman" w:cs="Times New Roman"/>
          <w:b/>
          <w:color w:val="000000" w:themeColor="text1"/>
          <w:sz w:val="26"/>
          <w:szCs w:val="26"/>
        </w:rPr>
        <w:t xml:space="preserve">ОБЩИНА   ГРАМАДА       </w:t>
      </w:r>
    </w:p>
    <w:p w:rsidR="00515C6D" w:rsidRPr="00CA100F" w:rsidRDefault="00515C6D" w:rsidP="00515C6D">
      <w:pPr>
        <w:spacing w:after="0" w:line="240" w:lineRule="auto"/>
        <w:ind w:left="708" w:firstLine="708"/>
        <w:jc w:val="both"/>
        <w:rPr>
          <w:rFonts w:ascii="Times New Roman" w:hAnsi="Times New Roman" w:cs="Times New Roman"/>
          <w:color w:val="000000" w:themeColor="text1"/>
          <w:sz w:val="26"/>
          <w:szCs w:val="26"/>
          <w:u w:val="single"/>
        </w:rPr>
      </w:pPr>
      <w:r w:rsidRPr="00CA100F">
        <w:rPr>
          <w:rFonts w:ascii="Times New Roman" w:hAnsi="Times New Roman" w:cs="Times New Roman"/>
          <w:color w:val="000000" w:themeColor="text1"/>
          <w:sz w:val="26"/>
          <w:szCs w:val="26"/>
          <w:u w:val="single"/>
        </w:rPr>
        <w:t>______________________________________________________________</w:t>
      </w:r>
    </w:p>
    <w:p w:rsidR="00515C6D" w:rsidRPr="00B57F8A" w:rsidRDefault="00515C6D" w:rsidP="00515C6D">
      <w:pPr>
        <w:spacing w:after="0" w:line="240" w:lineRule="auto"/>
        <w:ind w:left="1416" w:firstLine="708"/>
        <w:jc w:val="both"/>
        <w:rPr>
          <w:rFonts w:ascii="Times New Roman" w:hAnsi="Times New Roman" w:cs="Times New Roman"/>
          <w:b/>
          <w:color w:val="000000" w:themeColor="text1"/>
          <w:sz w:val="26"/>
          <w:szCs w:val="26"/>
        </w:rPr>
      </w:pPr>
      <w:r w:rsidRPr="00B57F8A">
        <w:rPr>
          <w:rFonts w:ascii="Times New Roman" w:hAnsi="Times New Roman" w:cs="Times New Roman"/>
          <w:b/>
          <w:color w:val="000000" w:themeColor="text1"/>
          <w:sz w:val="26"/>
          <w:szCs w:val="26"/>
        </w:rPr>
        <w:t xml:space="preserve">3830 гр.Грамада пл."М.Нинов"  № 1 </w:t>
      </w:r>
      <w:r w:rsidRPr="00B57F8A">
        <w:rPr>
          <w:rFonts w:ascii="Times New Roman" w:hAnsi="Times New Roman" w:cs="Times New Roman"/>
          <w:b/>
          <w:color w:val="000000" w:themeColor="text1"/>
          <w:sz w:val="26"/>
          <w:szCs w:val="26"/>
        </w:rPr>
        <w:sym w:font="Wingdings" w:char="F028"/>
      </w:r>
      <w:r w:rsidRPr="00B57F8A">
        <w:rPr>
          <w:rFonts w:ascii="Times New Roman" w:hAnsi="Times New Roman" w:cs="Times New Roman"/>
          <w:b/>
          <w:color w:val="000000" w:themeColor="text1"/>
          <w:sz w:val="26"/>
          <w:szCs w:val="26"/>
        </w:rPr>
        <w:t xml:space="preserve"> / 09337/  22-58</w:t>
      </w:r>
    </w:p>
    <w:p w:rsidR="00515C6D" w:rsidRPr="00B57F8A" w:rsidRDefault="00515C6D" w:rsidP="00515C6D">
      <w:pPr>
        <w:spacing w:after="0" w:line="240" w:lineRule="auto"/>
        <w:ind w:left="1416" w:firstLine="708"/>
        <w:jc w:val="both"/>
        <w:rPr>
          <w:rFonts w:ascii="Times New Roman" w:hAnsi="Times New Roman" w:cs="Times New Roman"/>
          <w:color w:val="000000" w:themeColor="text1"/>
          <w:sz w:val="26"/>
          <w:szCs w:val="26"/>
          <w:lang w:val="fr-FR"/>
        </w:rPr>
      </w:pPr>
      <w:r w:rsidRPr="00B57F8A">
        <w:rPr>
          <w:rFonts w:ascii="Times New Roman" w:hAnsi="Times New Roman" w:cs="Times New Roman"/>
          <w:b/>
          <w:color w:val="000000" w:themeColor="text1"/>
          <w:sz w:val="26"/>
          <w:szCs w:val="26"/>
        </w:rPr>
        <w:t>факс / 09337 /  22-31</w:t>
      </w:r>
      <w:r w:rsidRPr="00B57F8A">
        <w:rPr>
          <w:rFonts w:ascii="Times New Roman" w:hAnsi="Times New Roman" w:cs="Times New Roman"/>
          <w:b/>
          <w:color w:val="000000" w:themeColor="text1"/>
          <w:sz w:val="26"/>
          <w:szCs w:val="26"/>
          <w:lang w:val="fr-FR"/>
        </w:rPr>
        <w:t xml:space="preserve"> e-mail: </w:t>
      </w:r>
      <w:hyperlink r:id="rId8" w:history="1">
        <w:r w:rsidRPr="00B57F8A">
          <w:rPr>
            <w:rFonts w:ascii="Times New Roman" w:hAnsi="Times New Roman" w:cs="Times New Roman"/>
            <w:color w:val="000000" w:themeColor="text1"/>
            <w:sz w:val="26"/>
            <w:szCs w:val="26"/>
            <w:lang w:val="fr-FR"/>
          </w:rPr>
          <w:t>obstina_gramada@abv.bg</w:t>
        </w:r>
      </w:hyperlink>
    </w:p>
    <w:p w:rsidR="00CB5FA9" w:rsidRDefault="00CB5FA9" w:rsidP="00CB5FA9">
      <w:pPr>
        <w:spacing w:after="60" w:line="240" w:lineRule="auto"/>
        <w:jc w:val="center"/>
        <w:rPr>
          <w:rFonts w:ascii="Times New Roman" w:eastAsia="Times New Roman" w:hAnsi="Times New Roman" w:cs="Times New Roman"/>
          <w:b/>
          <w:bCs/>
          <w:sz w:val="24"/>
          <w:szCs w:val="24"/>
          <w:highlight w:val="yellow"/>
        </w:rPr>
      </w:pPr>
      <w:bookmarkStart w:id="0" w:name="_GoBack"/>
      <w:bookmarkEnd w:id="0"/>
    </w:p>
    <w:p w:rsidR="00CB5FA9" w:rsidRDefault="00CB5FA9" w:rsidP="00CB5FA9">
      <w:pPr>
        <w:spacing w:after="60" w:line="240" w:lineRule="auto"/>
        <w:jc w:val="center"/>
        <w:rPr>
          <w:rFonts w:ascii="Times New Roman" w:eastAsia="Times New Roman" w:hAnsi="Times New Roman" w:cs="Times New Roman"/>
          <w:b/>
          <w:bCs/>
          <w:sz w:val="24"/>
          <w:szCs w:val="24"/>
          <w:highlight w:val="yellow"/>
        </w:rPr>
      </w:pPr>
    </w:p>
    <w:p w:rsidR="008526E2" w:rsidRPr="002D6DA8" w:rsidRDefault="008526E2" w:rsidP="008526E2">
      <w:pPr>
        <w:spacing w:after="0" w:line="240" w:lineRule="auto"/>
        <w:jc w:val="center"/>
        <w:rPr>
          <w:rFonts w:ascii="Times New Roman" w:eastAsia="Times New Roman" w:hAnsi="Times New Roman" w:cs="Times New Roman"/>
          <w:b/>
          <w:sz w:val="26"/>
          <w:szCs w:val="26"/>
          <w:lang w:eastAsia="bg-BG"/>
        </w:rPr>
      </w:pPr>
    </w:p>
    <w:p w:rsidR="008526E2" w:rsidRPr="002D6DA8" w:rsidRDefault="001D16A2" w:rsidP="008526E2">
      <w:pPr>
        <w:spacing w:after="12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ТЕХНИЧЕСКА СПЕЦИФИКАЦИЯ</w:t>
      </w:r>
    </w:p>
    <w:p w:rsidR="004A2D94" w:rsidRPr="004A2D94" w:rsidRDefault="004A2D94" w:rsidP="004A2D94">
      <w:pPr>
        <w:spacing w:after="0" w:line="240" w:lineRule="auto"/>
        <w:ind w:firstLine="567"/>
        <w:jc w:val="both"/>
        <w:rPr>
          <w:rFonts w:ascii="Times New Roman" w:eastAsia="Times New Roman" w:hAnsi="Times New Roman" w:cs="Times New Roman"/>
          <w:sz w:val="24"/>
          <w:szCs w:val="24"/>
          <w:lang w:eastAsia="bg-BG"/>
        </w:rPr>
      </w:pPr>
    </w:p>
    <w:p w:rsidR="004A2D94" w:rsidRPr="004A2D94" w:rsidRDefault="004A2D94" w:rsidP="004A2D94">
      <w:pPr>
        <w:spacing w:after="0" w:line="240" w:lineRule="auto"/>
        <w:ind w:firstLine="567"/>
        <w:jc w:val="both"/>
        <w:rPr>
          <w:rFonts w:ascii="Times New Roman" w:eastAsia="Times New Roman" w:hAnsi="Times New Roman" w:cs="Times New Roman"/>
          <w:sz w:val="24"/>
          <w:szCs w:val="24"/>
          <w:lang w:val="en-US" w:eastAsia="bg-BG"/>
        </w:rPr>
      </w:pPr>
      <w:r w:rsidRPr="004A2D94">
        <w:rPr>
          <w:rFonts w:ascii="Times New Roman" w:eastAsia="Times New Roman" w:hAnsi="Times New Roman" w:cs="Times New Roman"/>
          <w:sz w:val="24"/>
          <w:szCs w:val="24"/>
          <w:lang w:val="en-US" w:eastAsia="bg-BG"/>
        </w:rPr>
        <w:t>На основание чл.5, ал.2, т.</w:t>
      </w:r>
      <w:r>
        <w:rPr>
          <w:rFonts w:ascii="Times New Roman" w:eastAsia="Times New Roman" w:hAnsi="Times New Roman" w:cs="Times New Roman"/>
          <w:sz w:val="24"/>
          <w:szCs w:val="24"/>
          <w:lang w:eastAsia="bg-BG"/>
        </w:rPr>
        <w:t>9</w:t>
      </w:r>
      <w:r w:rsidRPr="004A2D94">
        <w:rPr>
          <w:rFonts w:ascii="Times New Roman" w:eastAsia="Times New Roman" w:hAnsi="Times New Roman" w:cs="Times New Roman"/>
          <w:sz w:val="24"/>
          <w:szCs w:val="24"/>
          <w:lang w:val="en-US" w:eastAsia="bg-BG"/>
        </w:rPr>
        <w:t xml:space="preserve"> от Закона за обществените поръчки (ЗОП), Възложител на настоящата процедура за избор на Изпълнител на обществена поръчка, възлагана по реда и при условията на </w:t>
      </w:r>
      <w:r w:rsidR="007A5104">
        <w:rPr>
          <w:rFonts w:ascii="Times New Roman" w:eastAsia="Times New Roman" w:hAnsi="Times New Roman" w:cs="Times New Roman"/>
          <w:sz w:val="24"/>
          <w:szCs w:val="24"/>
          <w:lang w:eastAsia="bg-BG"/>
        </w:rPr>
        <w:t xml:space="preserve">глава 25 от </w:t>
      </w:r>
      <w:r w:rsidRPr="004A2D94">
        <w:rPr>
          <w:rFonts w:ascii="Times New Roman" w:eastAsia="Times New Roman" w:hAnsi="Times New Roman" w:cs="Times New Roman"/>
          <w:sz w:val="24"/>
          <w:szCs w:val="24"/>
          <w:lang w:val="en-US" w:eastAsia="bg-BG"/>
        </w:rPr>
        <w:t xml:space="preserve">ЗОП, чрез </w:t>
      </w:r>
      <w:r w:rsidR="007A5104">
        <w:rPr>
          <w:rFonts w:ascii="Times New Roman" w:eastAsia="Times New Roman" w:hAnsi="Times New Roman" w:cs="Times New Roman"/>
          <w:sz w:val="24"/>
          <w:szCs w:val="24"/>
          <w:lang w:eastAsia="bg-BG"/>
        </w:rPr>
        <w:t>публично състезание</w:t>
      </w:r>
      <w:r w:rsidRPr="004A2D94">
        <w:rPr>
          <w:rFonts w:ascii="Times New Roman" w:eastAsia="Times New Roman" w:hAnsi="Times New Roman" w:cs="Times New Roman"/>
          <w:sz w:val="24"/>
          <w:szCs w:val="24"/>
          <w:lang w:val="en-US" w:eastAsia="bg-BG"/>
        </w:rPr>
        <w:t xml:space="preserve">, е </w:t>
      </w:r>
      <w:r w:rsidRPr="004A2D94">
        <w:rPr>
          <w:rFonts w:ascii="Times New Roman" w:eastAsia="Times New Roman" w:hAnsi="Times New Roman" w:cs="Times New Roman"/>
          <w:sz w:val="24"/>
          <w:szCs w:val="24"/>
          <w:lang w:eastAsia="bg-BG"/>
        </w:rPr>
        <w:t xml:space="preserve">кмета на община </w:t>
      </w:r>
      <w:r w:rsidR="007A5104">
        <w:rPr>
          <w:rFonts w:ascii="Times New Roman" w:eastAsia="Times New Roman" w:hAnsi="Times New Roman" w:cs="Times New Roman"/>
          <w:sz w:val="24"/>
          <w:szCs w:val="24"/>
          <w:lang w:eastAsia="bg-BG"/>
        </w:rPr>
        <w:t>Грамада</w:t>
      </w:r>
      <w:r w:rsidRPr="004A2D94">
        <w:rPr>
          <w:rFonts w:ascii="Times New Roman" w:eastAsia="Times New Roman" w:hAnsi="Times New Roman" w:cs="Times New Roman"/>
          <w:sz w:val="24"/>
          <w:szCs w:val="24"/>
          <w:lang w:val="en-US" w:eastAsia="bg-BG"/>
        </w:rPr>
        <w:t>.</w:t>
      </w:r>
    </w:p>
    <w:p w:rsidR="004A2D94" w:rsidRPr="004A2D94" w:rsidRDefault="004A2D94" w:rsidP="004A2D94">
      <w:pPr>
        <w:spacing w:after="0" w:line="240" w:lineRule="auto"/>
        <w:ind w:firstLine="567"/>
        <w:jc w:val="both"/>
        <w:rPr>
          <w:rFonts w:ascii="Times New Roman" w:eastAsia="Times New Roman" w:hAnsi="Times New Roman" w:cs="Times New Roman"/>
          <w:sz w:val="24"/>
          <w:szCs w:val="24"/>
          <w:lang w:val="en-US" w:eastAsia="bg-BG"/>
        </w:rPr>
      </w:pPr>
      <w:r w:rsidRPr="004A2D94">
        <w:rPr>
          <w:rFonts w:ascii="Times New Roman" w:eastAsia="Times New Roman" w:hAnsi="Times New Roman" w:cs="Times New Roman"/>
          <w:sz w:val="24"/>
          <w:szCs w:val="24"/>
          <w:lang w:val="en-US" w:eastAsia="bg-BG"/>
        </w:rPr>
        <w:t>Обект на възлагане: Строителство, по смисъла на чл. 3</w:t>
      </w:r>
      <w:r w:rsidRPr="004A2D94">
        <w:rPr>
          <w:rFonts w:ascii="Times New Roman" w:eastAsia="Times New Roman" w:hAnsi="Times New Roman" w:cs="Times New Roman"/>
          <w:sz w:val="24"/>
          <w:szCs w:val="24"/>
          <w:lang w:eastAsia="bg-BG"/>
        </w:rPr>
        <w:t>,</w:t>
      </w:r>
      <w:r w:rsidRPr="004A2D94">
        <w:rPr>
          <w:rFonts w:ascii="Times New Roman" w:eastAsia="Times New Roman" w:hAnsi="Times New Roman" w:cs="Times New Roman"/>
          <w:sz w:val="24"/>
          <w:szCs w:val="24"/>
          <w:lang w:val="en-US" w:eastAsia="bg-BG"/>
        </w:rPr>
        <w:t xml:space="preserve"> ал. 1</w:t>
      </w:r>
      <w:r w:rsidRPr="004A2D94">
        <w:rPr>
          <w:rFonts w:ascii="Times New Roman" w:eastAsia="Times New Roman" w:hAnsi="Times New Roman" w:cs="Times New Roman"/>
          <w:sz w:val="24"/>
          <w:szCs w:val="24"/>
          <w:lang w:eastAsia="bg-BG"/>
        </w:rPr>
        <w:t>,</w:t>
      </w:r>
      <w:r w:rsidRPr="004A2D94">
        <w:rPr>
          <w:rFonts w:ascii="Times New Roman" w:eastAsia="Times New Roman" w:hAnsi="Times New Roman" w:cs="Times New Roman"/>
          <w:sz w:val="24"/>
          <w:szCs w:val="24"/>
          <w:lang w:val="en-US" w:eastAsia="bg-BG"/>
        </w:rPr>
        <w:t xml:space="preserve"> т. 1 от Закона за обществените поръчки.</w:t>
      </w:r>
    </w:p>
    <w:p w:rsidR="004A2D94" w:rsidRPr="00C354D5" w:rsidRDefault="004A2D94" w:rsidP="004A2D94">
      <w:pPr>
        <w:spacing w:after="0" w:line="240" w:lineRule="auto"/>
        <w:ind w:firstLine="567"/>
        <w:jc w:val="both"/>
        <w:rPr>
          <w:rFonts w:ascii="Times New Roman" w:eastAsia="Times New Roman" w:hAnsi="Times New Roman" w:cs="Times New Roman"/>
          <w:sz w:val="24"/>
          <w:szCs w:val="24"/>
          <w:lang w:eastAsia="bg-BG"/>
        </w:rPr>
      </w:pPr>
      <w:r w:rsidRPr="004A2D94">
        <w:rPr>
          <w:rFonts w:ascii="Times New Roman" w:eastAsia="Times New Roman" w:hAnsi="Times New Roman" w:cs="Times New Roman"/>
          <w:sz w:val="24"/>
          <w:szCs w:val="24"/>
          <w:lang w:val="en-US" w:eastAsia="bg-BG"/>
        </w:rPr>
        <w:t>Предметът на обществената поръчка е</w:t>
      </w:r>
      <w:r w:rsidR="00F10F3A">
        <w:rPr>
          <w:rFonts w:ascii="Times New Roman" w:eastAsia="Times New Roman" w:hAnsi="Times New Roman" w:cs="Times New Roman"/>
          <w:sz w:val="24"/>
          <w:szCs w:val="24"/>
          <w:lang w:eastAsia="bg-BG"/>
        </w:rPr>
        <w:t>:</w:t>
      </w:r>
      <w:r w:rsidRPr="004A2D94">
        <w:rPr>
          <w:rFonts w:ascii="Times New Roman" w:eastAsia="Times New Roman" w:hAnsi="Times New Roman" w:cs="Times New Roman"/>
          <w:sz w:val="24"/>
          <w:szCs w:val="24"/>
          <w:lang w:val="en-US" w:eastAsia="bg-BG"/>
        </w:rPr>
        <w:t xml:space="preserve"> </w:t>
      </w:r>
      <w:r w:rsidR="007A5104" w:rsidRPr="007A5104">
        <w:rPr>
          <w:rFonts w:ascii="Times New Roman" w:eastAsia="Times New Roman" w:hAnsi="Times New Roman" w:cs="Times New Roman"/>
          <w:sz w:val="24"/>
          <w:szCs w:val="24"/>
          <w:lang w:val="en-US" w:eastAsia="bg-BG"/>
        </w:rPr>
        <w:t>Избор на изпълнител за изпълнение на СМР по проект "Рехабилитация и реконструкция на улици в гр.Грамада” по Административен договор BG06RDNP001-7.001-0017-C01 от 09.05.2019г. за предоставяне на безвъзмездна финансова помощ по ПРСР 2014-2020г.</w:t>
      </w:r>
      <w:r w:rsidR="00FC26CA">
        <w:rPr>
          <w:rFonts w:ascii="Times New Roman" w:eastAsia="Times New Roman" w:hAnsi="Times New Roman" w:cs="Times New Roman"/>
          <w:sz w:val="24"/>
          <w:szCs w:val="24"/>
          <w:lang w:eastAsia="bg-BG"/>
        </w:rPr>
        <w:t xml:space="preserve"> </w:t>
      </w:r>
      <w:r w:rsidR="00C354D5">
        <w:rPr>
          <w:rFonts w:ascii="Times New Roman" w:eastAsia="Times New Roman" w:hAnsi="Times New Roman" w:cs="Times New Roman"/>
          <w:sz w:val="24"/>
          <w:szCs w:val="24"/>
          <w:lang w:eastAsia="bg-BG"/>
        </w:rPr>
        <w:t xml:space="preserve"> </w:t>
      </w:r>
    </w:p>
    <w:p w:rsidR="00C354D5" w:rsidRDefault="007A5104" w:rsidP="008B12E8">
      <w:pPr>
        <w:spacing w:after="0" w:line="240" w:lineRule="auto"/>
        <w:ind w:firstLine="567"/>
        <w:jc w:val="both"/>
        <w:rPr>
          <w:rFonts w:ascii="Times New Roman" w:eastAsia="Times New Roman" w:hAnsi="Times New Roman" w:cs="Times New Roman"/>
          <w:sz w:val="24"/>
          <w:szCs w:val="24"/>
          <w:lang w:eastAsia="bg-BG"/>
        </w:rPr>
      </w:pPr>
      <w:r w:rsidRPr="007A5104">
        <w:rPr>
          <w:rFonts w:ascii="Times New Roman" w:eastAsia="Times New Roman" w:hAnsi="Times New Roman" w:cs="Times New Roman"/>
          <w:sz w:val="24"/>
          <w:szCs w:val="24"/>
          <w:lang w:val="en-US" w:eastAsia="bg-BG"/>
        </w:rPr>
        <w:t xml:space="preserve">Изпълнението на </w:t>
      </w:r>
      <w:r>
        <w:rPr>
          <w:rFonts w:ascii="Times New Roman" w:eastAsia="Times New Roman" w:hAnsi="Times New Roman" w:cs="Times New Roman"/>
          <w:sz w:val="24"/>
          <w:szCs w:val="24"/>
          <w:lang w:eastAsia="bg-BG"/>
        </w:rPr>
        <w:t>строително-монтажните работи</w:t>
      </w:r>
      <w:r w:rsidRPr="007A5104">
        <w:rPr>
          <w:rFonts w:ascii="Times New Roman" w:eastAsia="Times New Roman" w:hAnsi="Times New Roman" w:cs="Times New Roman"/>
          <w:sz w:val="24"/>
          <w:szCs w:val="24"/>
          <w:lang w:val="en-US" w:eastAsia="bg-BG"/>
        </w:rPr>
        <w:t xml:space="preserve"> при изпълнение на проект с №BG06RDNP001-7.001-0017 с наименование „Рехабилитация и реконструкция на улици в гр.Грамада“ се възлагат в рамките на изпълнение на Административен договор за предоставяне на безвъзмедна финансова помощ №BG06RDNP001-7.001-0017-C01 от 09.05.2019г., процедура чрез подбор BG06RDNP001-7.001 – Улици „Строителство, реконструкция и/или рехабилитация на нови и съществуващи улици и тротоари и съоръженията и принадлежностите към тях“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2014 - 2020 г.</w:t>
      </w:r>
    </w:p>
    <w:p w:rsidR="007A5104" w:rsidRPr="007A5104" w:rsidRDefault="007A5104" w:rsidP="008B12E8">
      <w:pPr>
        <w:spacing w:after="0" w:line="240" w:lineRule="auto"/>
        <w:ind w:firstLine="567"/>
        <w:jc w:val="both"/>
        <w:rPr>
          <w:rFonts w:ascii="Times New Roman" w:eastAsia="Times New Roman" w:hAnsi="Times New Roman" w:cs="Times New Roman"/>
          <w:sz w:val="24"/>
          <w:szCs w:val="24"/>
          <w:lang w:eastAsia="bg-BG"/>
        </w:rPr>
      </w:pPr>
    </w:p>
    <w:p w:rsidR="008C4B5E" w:rsidRPr="008C4B5E" w:rsidRDefault="008C4B5E" w:rsidP="004D31A3">
      <w:pPr>
        <w:widowControl w:val="0"/>
        <w:spacing w:after="0" w:line="240" w:lineRule="auto"/>
        <w:ind w:left="40" w:firstLine="527"/>
        <w:jc w:val="both"/>
        <w:rPr>
          <w:rFonts w:ascii="Times New Roman" w:eastAsia="Times New Roman" w:hAnsi="Times New Roman" w:cs="Times New Roman"/>
          <w:b/>
          <w:bCs/>
          <w:color w:val="000000"/>
          <w:sz w:val="24"/>
          <w:szCs w:val="24"/>
          <w:lang w:eastAsia="bg-BG" w:bidi="bg-BG"/>
        </w:rPr>
      </w:pPr>
      <w:bookmarkStart w:id="1" w:name="bookmark1"/>
      <w:r w:rsidRPr="008C4B5E">
        <w:rPr>
          <w:rFonts w:ascii="Times New Roman" w:eastAsia="Times New Roman" w:hAnsi="Times New Roman" w:cs="Times New Roman"/>
          <w:b/>
          <w:bCs/>
          <w:color w:val="000000"/>
          <w:sz w:val="24"/>
          <w:szCs w:val="24"/>
          <w:lang w:eastAsia="bg-BG" w:bidi="bg-BG"/>
        </w:rPr>
        <w:t>I. Общи характеристики</w:t>
      </w:r>
      <w:bookmarkStart w:id="2" w:name="bookmark2"/>
      <w:bookmarkEnd w:id="1"/>
    </w:p>
    <w:p w:rsidR="008C4B5E" w:rsidRPr="008C4B5E" w:rsidRDefault="004D31A3" w:rsidP="004D31A3">
      <w:pPr>
        <w:widowControl w:val="0"/>
        <w:spacing w:after="0" w:line="240" w:lineRule="auto"/>
        <w:ind w:left="40" w:firstLine="527"/>
        <w:jc w:val="both"/>
        <w:rPr>
          <w:rFonts w:ascii="Times New Roman" w:eastAsia="Times New Roman" w:hAnsi="Times New Roman" w:cs="Times New Roman"/>
          <w:b/>
          <w:bCs/>
          <w:color w:val="000000"/>
          <w:sz w:val="24"/>
          <w:szCs w:val="24"/>
          <w:lang w:eastAsia="bg-BG" w:bidi="bg-BG"/>
        </w:rPr>
      </w:pPr>
      <w:r>
        <w:rPr>
          <w:rFonts w:ascii="Times New Roman" w:eastAsia="Times New Roman" w:hAnsi="Times New Roman" w:cs="Times New Roman"/>
          <w:b/>
          <w:bCs/>
          <w:color w:val="000000"/>
          <w:sz w:val="24"/>
          <w:szCs w:val="24"/>
          <w:lang w:eastAsia="bg-BG" w:bidi="bg-BG"/>
        </w:rPr>
        <w:t>1</w:t>
      </w:r>
      <w:r w:rsidR="008C4B5E" w:rsidRPr="008C4B5E">
        <w:rPr>
          <w:rFonts w:ascii="Times New Roman" w:eastAsia="Times New Roman" w:hAnsi="Times New Roman" w:cs="Times New Roman"/>
          <w:b/>
          <w:bCs/>
          <w:color w:val="000000"/>
          <w:sz w:val="24"/>
          <w:szCs w:val="24"/>
          <w:lang w:eastAsia="bg-BG" w:bidi="bg-BG"/>
        </w:rPr>
        <w:t>.Въведение</w:t>
      </w:r>
      <w:bookmarkEnd w:id="2"/>
    </w:p>
    <w:p w:rsidR="008C4B5E" w:rsidRPr="008C4B5E" w:rsidRDefault="008C4B5E" w:rsidP="004D31A3">
      <w:pPr>
        <w:widowControl w:val="0"/>
        <w:spacing w:after="0" w:line="240" w:lineRule="auto"/>
        <w:ind w:left="40" w:firstLine="527"/>
        <w:jc w:val="both"/>
        <w:rPr>
          <w:rFonts w:ascii="Times New Roman" w:eastAsia="Times New Roman" w:hAnsi="Times New Roman" w:cs="Times New Roman"/>
          <w:bCs/>
          <w:sz w:val="24"/>
          <w:szCs w:val="24"/>
          <w:lang w:eastAsia="bg-BG"/>
        </w:rPr>
      </w:pPr>
      <w:r w:rsidRPr="008C4B5E">
        <w:rPr>
          <w:rFonts w:ascii="Times New Roman" w:eastAsia="Times New Roman" w:hAnsi="Times New Roman" w:cs="Times New Roman"/>
          <w:bCs/>
          <w:color w:val="000000"/>
          <w:sz w:val="24"/>
          <w:szCs w:val="24"/>
          <w:lang w:eastAsia="bg-BG" w:bidi="bg-BG"/>
        </w:rPr>
        <w:t>Настоящият раздел представлява подробна техническа спецификация, която ще се прилага при изпълнението на строително-монтажните работи за обекта предмет на настоящата обществената поръчка.</w:t>
      </w:r>
    </w:p>
    <w:p w:rsidR="008C4B5E" w:rsidRPr="008C4B5E" w:rsidRDefault="008C4B5E" w:rsidP="004D31A3">
      <w:pPr>
        <w:widowControl w:val="0"/>
        <w:spacing w:after="0" w:line="274"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При изпълнението на строително-монтажните работи ще се актуват и изплащат действително извършените количества по единични цени, които са представени в ценовото предложение на спечелилия поръчката участник.</w:t>
      </w:r>
    </w:p>
    <w:p w:rsidR="008C4B5E" w:rsidRPr="008C4B5E" w:rsidRDefault="008C4B5E" w:rsidP="004D31A3">
      <w:pPr>
        <w:widowControl w:val="0"/>
        <w:numPr>
          <w:ilvl w:val="0"/>
          <w:numId w:val="33"/>
        </w:numPr>
        <w:tabs>
          <w:tab w:val="left" w:pos="1629"/>
        </w:tabs>
        <w:spacing w:after="0" w:line="283"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b/>
          <w:bCs/>
          <w:color w:val="000000"/>
          <w:sz w:val="24"/>
          <w:szCs w:val="24"/>
          <w:shd w:val="clear" w:color="auto" w:fill="FFFFFF"/>
          <w:lang w:eastAsia="bg-BG" w:bidi="bg-BG"/>
        </w:rPr>
        <w:t xml:space="preserve">Обект на обществената поръчка - </w:t>
      </w:r>
      <w:r w:rsidRPr="008C4B5E">
        <w:rPr>
          <w:rFonts w:ascii="Times New Roman" w:eastAsia="Times New Roman" w:hAnsi="Times New Roman" w:cs="Times New Roman"/>
          <w:color w:val="000000"/>
          <w:sz w:val="24"/>
          <w:szCs w:val="24"/>
          <w:lang w:eastAsia="bg-BG" w:bidi="bg-BG"/>
        </w:rPr>
        <w:t>в рамките на обществената поръчка изпълнението следва да премине през следните етапи:</w:t>
      </w:r>
    </w:p>
    <w:p w:rsidR="008C4B5E" w:rsidRPr="008C4B5E" w:rsidRDefault="008C4B5E" w:rsidP="004D31A3">
      <w:pPr>
        <w:widowControl w:val="0"/>
        <w:numPr>
          <w:ilvl w:val="0"/>
          <w:numId w:val="34"/>
        </w:numPr>
        <w:tabs>
          <w:tab w:val="left" w:pos="1629"/>
        </w:tabs>
        <w:spacing w:after="0" w:line="283"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доставка на необходимите материали;</w:t>
      </w:r>
    </w:p>
    <w:p w:rsidR="008C4B5E" w:rsidRPr="008C4B5E" w:rsidRDefault="008C4B5E" w:rsidP="004D31A3">
      <w:pPr>
        <w:widowControl w:val="0"/>
        <w:numPr>
          <w:ilvl w:val="0"/>
          <w:numId w:val="34"/>
        </w:numPr>
        <w:tabs>
          <w:tab w:val="left" w:pos="1629"/>
        </w:tabs>
        <w:spacing w:after="0" w:line="220"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строително - монтажни работи;</w:t>
      </w:r>
    </w:p>
    <w:p w:rsidR="008C4B5E" w:rsidRPr="008C4B5E" w:rsidRDefault="008C4B5E" w:rsidP="004D31A3">
      <w:pPr>
        <w:widowControl w:val="0"/>
        <w:numPr>
          <w:ilvl w:val="0"/>
          <w:numId w:val="34"/>
        </w:numPr>
        <w:tabs>
          <w:tab w:val="left" w:pos="1629"/>
        </w:tabs>
        <w:spacing w:after="0" w:line="274"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съставяне на документация съгласно Наредба № 3 от 31 юли 2003 г. за съставяне на актове и протоколи по време на строителството;</w:t>
      </w:r>
    </w:p>
    <w:p w:rsidR="008C4B5E" w:rsidRPr="008C4B5E" w:rsidRDefault="008C4B5E" w:rsidP="004D31A3">
      <w:pPr>
        <w:widowControl w:val="0"/>
        <w:numPr>
          <w:ilvl w:val="0"/>
          <w:numId w:val="34"/>
        </w:numPr>
        <w:tabs>
          <w:tab w:val="left" w:pos="1629"/>
        </w:tabs>
        <w:spacing w:after="0" w:line="274"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необходими дейности, свързани със здравословните и безопасни условия на труд, както и с организацията на движението.</w:t>
      </w:r>
    </w:p>
    <w:p w:rsidR="008C4B5E" w:rsidRPr="008C4B5E" w:rsidRDefault="008C4B5E" w:rsidP="004D31A3">
      <w:pPr>
        <w:widowControl w:val="0"/>
        <w:spacing w:after="0" w:line="317"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b/>
          <w:color w:val="000000"/>
          <w:sz w:val="24"/>
          <w:szCs w:val="24"/>
          <w:lang w:val="en-US" w:eastAsia="bg-BG" w:bidi="bg-BG"/>
        </w:rPr>
        <w:t>1</w:t>
      </w:r>
      <w:r w:rsidRPr="008C4B5E">
        <w:rPr>
          <w:rFonts w:ascii="Times New Roman" w:eastAsia="Times New Roman" w:hAnsi="Times New Roman" w:cs="Times New Roman"/>
          <w:b/>
          <w:color w:val="000000"/>
          <w:sz w:val="24"/>
          <w:szCs w:val="24"/>
          <w:lang w:eastAsia="bg-BG" w:bidi="bg-BG"/>
        </w:rPr>
        <w:t>.2</w:t>
      </w:r>
      <w:r w:rsidRPr="008C4B5E">
        <w:rPr>
          <w:rFonts w:ascii="Times New Roman" w:eastAsia="Times New Roman" w:hAnsi="Times New Roman" w:cs="Times New Roman"/>
          <w:color w:val="000000"/>
          <w:sz w:val="24"/>
          <w:szCs w:val="24"/>
          <w:lang w:eastAsia="bg-BG" w:bidi="bg-BG"/>
        </w:rPr>
        <w:t xml:space="preserve"> Извършването на цитираните видове работи предмет на настоящата обществена поръчка, следва да става съгласно описанията и технологията на отделните видове работи, дадени в „Техническа спецификация” на АПИ - 2014 год., и Наредба № РД-02-20-19 от 12.11.2012 год. на МРРБ за поддържане и текущ ремонт на пътищата.</w:t>
      </w:r>
    </w:p>
    <w:p w:rsidR="008C4B5E" w:rsidRPr="008C4B5E" w:rsidRDefault="008C4B5E" w:rsidP="004D31A3">
      <w:pPr>
        <w:widowControl w:val="0"/>
        <w:spacing w:after="0" w:line="317" w:lineRule="exact"/>
        <w:ind w:left="40" w:firstLine="527"/>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 xml:space="preserve">Влаганите материали при изпълнението на поръчката трябва да отговарят на </w:t>
      </w:r>
      <w:r w:rsidRPr="008C4B5E">
        <w:rPr>
          <w:rFonts w:ascii="Times New Roman" w:eastAsia="Times New Roman" w:hAnsi="Times New Roman" w:cs="Times New Roman"/>
          <w:color w:val="000000"/>
          <w:sz w:val="24"/>
          <w:szCs w:val="24"/>
          <w:lang w:eastAsia="bg-BG" w:bidi="bg-BG"/>
        </w:rPr>
        <w:lastRenderedPageBreak/>
        <w:t xml:space="preserve">действащите БДС и </w:t>
      </w:r>
      <w:r w:rsidRPr="008C4B5E">
        <w:rPr>
          <w:rFonts w:ascii="Times New Roman" w:eastAsia="Times New Roman" w:hAnsi="Times New Roman" w:cs="Times New Roman"/>
          <w:color w:val="000000"/>
          <w:sz w:val="24"/>
          <w:szCs w:val="24"/>
          <w:lang w:eastAsia="bg-BG" w:bidi="en-US"/>
        </w:rPr>
        <w:t xml:space="preserve">EN </w:t>
      </w:r>
      <w:r w:rsidRPr="008C4B5E">
        <w:rPr>
          <w:rFonts w:ascii="Times New Roman" w:eastAsia="Times New Roman" w:hAnsi="Times New Roman" w:cs="Times New Roman"/>
          <w:color w:val="000000"/>
          <w:sz w:val="24"/>
          <w:szCs w:val="24"/>
          <w:lang w:eastAsia="bg-BG" w:bidi="bg-BG"/>
        </w:rPr>
        <w:t>за съответния им вид. Доказване качеството на вложените при изпълнението на поръчката видове материали ще се извършва чрез проведени лабораторни тестове и проби и чрез представяне на декларации за съответствие и сертификати за качество на всеки един от материалите, участващи в изпълнението на обществената поръчка.</w:t>
      </w:r>
    </w:p>
    <w:p w:rsidR="008C4B5E" w:rsidRPr="008C4B5E" w:rsidRDefault="008C4B5E" w:rsidP="004D31A3">
      <w:pPr>
        <w:widowControl w:val="0"/>
        <w:spacing w:after="0" w:line="240" w:lineRule="auto"/>
        <w:ind w:left="40" w:firstLine="527"/>
        <w:jc w:val="both"/>
        <w:rPr>
          <w:rFonts w:ascii="Times New Roman" w:eastAsia="Times New Roman" w:hAnsi="Times New Roman" w:cs="Times New Roman"/>
          <w:b/>
          <w:bCs/>
          <w:color w:val="000000"/>
          <w:sz w:val="24"/>
          <w:szCs w:val="24"/>
          <w:lang w:val="en-US" w:eastAsia="bg-BG" w:bidi="bg-BG"/>
        </w:rPr>
      </w:pPr>
    </w:p>
    <w:p w:rsidR="008C4B5E" w:rsidRPr="008C4B5E" w:rsidRDefault="008C4B5E" w:rsidP="004D31A3">
      <w:pPr>
        <w:widowControl w:val="0"/>
        <w:spacing w:after="0" w:line="240" w:lineRule="auto"/>
        <w:ind w:left="40" w:firstLine="527"/>
        <w:jc w:val="both"/>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val="en-US" w:eastAsia="bg-BG" w:bidi="bg-BG"/>
        </w:rPr>
        <w:t>II</w:t>
      </w:r>
      <w:r w:rsidRPr="008C4B5E">
        <w:rPr>
          <w:rFonts w:ascii="Times New Roman" w:eastAsia="Times New Roman" w:hAnsi="Times New Roman" w:cs="Times New Roman"/>
          <w:b/>
          <w:bCs/>
          <w:color w:val="000000"/>
          <w:sz w:val="24"/>
          <w:szCs w:val="24"/>
          <w:lang w:eastAsia="bg-BG" w:bidi="bg-BG"/>
        </w:rPr>
        <w:t>. Обхват на обществената поръчка:</w:t>
      </w:r>
    </w:p>
    <w:p w:rsidR="008C4B5E" w:rsidRPr="008C4B5E" w:rsidRDefault="008C4B5E" w:rsidP="004D31A3">
      <w:pPr>
        <w:widowControl w:val="0"/>
        <w:spacing w:after="0" w:line="240" w:lineRule="auto"/>
        <w:ind w:left="40" w:firstLine="527"/>
        <w:jc w:val="both"/>
        <w:rPr>
          <w:rFonts w:ascii="Times New Roman" w:eastAsia="Times New Roman" w:hAnsi="Times New Roman" w:cs="Times New Roman"/>
          <w:b/>
          <w:bCs/>
          <w:color w:val="000000"/>
          <w:lang w:eastAsia="bg-BG" w:bidi="bg-BG"/>
        </w:rPr>
      </w:pPr>
      <w:r w:rsidRPr="008C4B5E">
        <w:rPr>
          <w:rFonts w:ascii="Times New Roman" w:eastAsia="Times New Roman" w:hAnsi="Times New Roman" w:cs="Times New Roman"/>
          <w:b/>
          <w:bCs/>
          <w:sz w:val="24"/>
          <w:szCs w:val="24"/>
          <w:lang w:val="en-US" w:eastAsia="bg-BG"/>
        </w:rPr>
        <w:t>II.1</w:t>
      </w:r>
      <w:r w:rsidRPr="008C4B5E">
        <w:rPr>
          <w:rFonts w:ascii="Times New Roman" w:eastAsia="Times New Roman" w:hAnsi="Times New Roman" w:cs="Times New Roman"/>
          <w:b/>
          <w:bCs/>
          <w:sz w:val="24"/>
          <w:szCs w:val="24"/>
          <w:lang w:eastAsia="bg-BG"/>
        </w:rPr>
        <w:t>.</w:t>
      </w:r>
      <w:r w:rsidRPr="008C4B5E">
        <w:rPr>
          <w:rFonts w:ascii="Times New Roman" w:eastAsia="Times New Roman" w:hAnsi="Times New Roman" w:cs="Times New Roman"/>
          <w:b/>
          <w:bCs/>
          <w:color w:val="000000"/>
          <w:sz w:val="24"/>
          <w:szCs w:val="24"/>
          <w:lang w:eastAsia="bg-BG" w:bidi="bg-BG"/>
        </w:rPr>
        <w:t>Подобект</w:t>
      </w:r>
      <w:r w:rsidRPr="008C4B5E">
        <w:rPr>
          <w:rFonts w:ascii="Times New Roman" w:eastAsia="Times New Roman" w:hAnsi="Times New Roman" w:cs="Times New Roman"/>
          <w:b/>
          <w:bCs/>
          <w:color w:val="000000"/>
          <w:lang w:eastAsia="bg-BG" w:bidi="bg-BG"/>
        </w:rPr>
        <w:t xml:space="preserve">  „Рехабилитация и реконструкция на улица „Петко Стоевски”,   в гр. Грамада, община Грамада – от  О.Т. 385 до О.Т. 141.</w:t>
      </w:r>
    </w:p>
    <w:p w:rsidR="008C4B5E" w:rsidRPr="008C4B5E" w:rsidRDefault="008C4B5E" w:rsidP="004D31A3">
      <w:pPr>
        <w:widowControl w:val="0"/>
        <w:spacing w:after="300" w:line="317"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При извършване на ремонтните работи по улицата се включват следните операции: разваляне на съществуващи бордюри и превоз на депо, подравняване на земното легло, полагане на нови бордюри върху бетонова основа, планиране и заздравяване на земната основа със слой трошен камък, изграждане на нови или коригиране нивото на РШ и/или ДШ. Преди полагането на неплътен асфалтобетон за основа, трошенокаменната настилка се подравнява, почиства се от земни почви и кал, органични примеси и други замърсители от какъвто и да е характер, проверява се дали е достигнато необходимото ниво на настилката, за да се спази регулата на  новоположените бордюри, уплътнява се до необходимите показатели, което се установява с изпитване на уплътнението чрез натискова плоча. След геодезическата проверка на основата от несортиран трошен камък се прави първи битумен разлив за връзка по описаната по-горе технология и се полага пласт от неплътен асфалтобетон за основа. След приемане на положената настилка от неплътен асфалтобетон се прави втори битумен разлив за връзка и се полага износващият пласт от плътна асфалтобетонова смес.</w:t>
      </w:r>
    </w:p>
    <w:p w:rsidR="008C4B5E" w:rsidRPr="008C4B5E" w:rsidRDefault="008C4B5E" w:rsidP="004D31A3">
      <w:pPr>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Конструктивните пластове на настилката са следните:        </w:t>
      </w:r>
    </w:p>
    <w:p w:rsidR="008C4B5E" w:rsidRPr="008C4B5E" w:rsidRDefault="008C4B5E" w:rsidP="004D31A3">
      <w:pPr>
        <w:spacing w:after="0"/>
        <w:ind w:left="40" w:firstLine="527"/>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 xml:space="preserve">    Избрана конструкция:</w:t>
      </w:r>
    </w:p>
    <w:p w:rsidR="008C4B5E" w:rsidRPr="008C4B5E" w:rsidRDefault="008C4B5E" w:rsidP="004D31A3">
      <w:pPr>
        <w:spacing w:after="0"/>
        <w:ind w:left="40" w:firstLine="527"/>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 xml:space="preserve">- плътен асфалтобетон тип  “A”                  -  4.0 см  </w:t>
      </w:r>
    </w:p>
    <w:p w:rsidR="008C4B5E" w:rsidRPr="008C4B5E" w:rsidRDefault="008C4B5E" w:rsidP="004D31A3">
      <w:pPr>
        <w:spacing w:after="0"/>
        <w:ind w:left="40" w:firstLine="527"/>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 xml:space="preserve">- битумизиран трошен камък                      -  6.0 см  </w:t>
      </w:r>
    </w:p>
    <w:p w:rsidR="008C4B5E" w:rsidRPr="008C4B5E" w:rsidRDefault="008C4B5E" w:rsidP="004D31A3">
      <w:pPr>
        <w:spacing w:after="0"/>
        <w:ind w:left="40" w:firstLine="527"/>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 xml:space="preserve">- пътна основа от трошен камък(0-63мм)  - 30.0 см  </w:t>
      </w:r>
    </w:p>
    <w:p w:rsidR="008C4B5E" w:rsidRPr="008C4B5E" w:rsidRDefault="008C4B5E" w:rsidP="004D31A3">
      <w:pPr>
        <w:tabs>
          <w:tab w:val="left" w:pos="993"/>
        </w:tabs>
        <w:spacing w:after="0"/>
        <w:ind w:left="40" w:firstLine="527"/>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 противозамръзващ пласт                           - 28.0 см.</w:t>
      </w:r>
    </w:p>
    <w:p w:rsidR="008C4B5E" w:rsidRPr="008C4B5E" w:rsidRDefault="008C4B5E" w:rsidP="004D31A3">
      <w:pPr>
        <w:spacing w:after="0"/>
        <w:ind w:left="40" w:firstLine="527"/>
        <w:jc w:val="both"/>
        <w:rPr>
          <w:rFonts w:ascii="Times New Roman" w:eastAsia="Times New Roman" w:hAnsi="Times New Roman" w:cs="Times New Roman"/>
          <w:b/>
          <w:sz w:val="24"/>
          <w:szCs w:val="24"/>
        </w:rPr>
      </w:pPr>
      <w:r w:rsidRPr="008C4B5E">
        <w:rPr>
          <w:rFonts w:ascii="Times New Roman" w:eastAsia="Times New Roman" w:hAnsi="Times New Roman" w:cs="Times New Roman"/>
          <w:sz w:val="24"/>
          <w:szCs w:val="24"/>
        </w:rPr>
        <w:t xml:space="preserve">                                                         </w:t>
      </w:r>
      <w:r w:rsidRPr="008C4B5E">
        <w:rPr>
          <w:rFonts w:ascii="Times New Roman" w:eastAsia="Times New Roman" w:hAnsi="Times New Roman" w:cs="Times New Roman"/>
          <w:b/>
          <w:sz w:val="24"/>
          <w:szCs w:val="24"/>
        </w:rPr>
        <w:t>Общо :    68.0 см</w:t>
      </w:r>
    </w:p>
    <w:p w:rsidR="008C4B5E" w:rsidRPr="008C4B5E" w:rsidRDefault="008C4B5E" w:rsidP="004D31A3">
      <w:pPr>
        <w:spacing w:after="0"/>
        <w:ind w:left="40" w:firstLine="527"/>
        <w:jc w:val="both"/>
        <w:rPr>
          <w:rFonts w:ascii="Times New Roman" w:eastAsia="Times New Roman" w:hAnsi="Times New Roman" w:cs="Times New Roman"/>
          <w:b/>
          <w:sz w:val="24"/>
          <w:szCs w:val="24"/>
        </w:rPr>
      </w:pPr>
      <w:r w:rsidRPr="008C4B5E">
        <w:rPr>
          <w:rFonts w:ascii="Times New Roman" w:eastAsia="Times New Roman" w:hAnsi="Times New Roman" w:cs="Times New Roman"/>
          <w:sz w:val="24"/>
          <w:szCs w:val="24"/>
        </w:rPr>
        <w:t>Общата дължина на улицата в разглеждания участък е 682,22м.</w:t>
      </w:r>
    </w:p>
    <w:p w:rsidR="008C4B5E" w:rsidRPr="008C4B5E" w:rsidRDefault="008C4B5E" w:rsidP="004D31A3">
      <w:pPr>
        <w:widowControl w:val="0"/>
        <w:spacing w:after="0" w:line="317"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Новото проектно решение се придържа стриктно към  съществуващото старо положение без да нарушава съществуващите граници на имотите. Новопроектираната улица е с широчина на асфалтовата настилка между бордюрите 6,00; 5,00 и 4,50м.</w:t>
      </w:r>
      <w:r w:rsidRPr="008C4B5E">
        <w:rPr>
          <w:rFonts w:ascii="Times New Roman" w:eastAsia="Times New Roman" w:hAnsi="Times New Roman" w:cs="Times New Roman"/>
          <w:sz w:val="24"/>
          <w:szCs w:val="24"/>
          <w:lang w:val="en-US" w:eastAsia="bg-BG"/>
        </w:rPr>
        <w:t xml:space="preserve"> </w:t>
      </w:r>
    </w:p>
    <w:p w:rsidR="008C4B5E" w:rsidRPr="008C4B5E" w:rsidRDefault="008C4B5E" w:rsidP="004D31A3">
      <w:pPr>
        <w:widowControl w:val="0"/>
        <w:spacing w:after="0" w:line="317"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Отводняването  на улица "Петко Стоевски" между ОТ 385 до ОТ 141 е решено и осигурено повърхностно чрез косия наклон получен като резултат от надлъжния и напречния такъв. На местата където има изградена дъждовна или смесена колекторна система за отводняването на улицата ще се използва тя.</w:t>
      </w:r>
      <w:r w:rsidRPr="008C4B5E">
        <w:rPr>
          <w:rFonts w:ascii="Times New Roman" w:eastAsia="Times New Roman" w:hAnsi="Times New Roman" w:cs="Times New Roman"/>
          <w:lang w:eastAsia="bg-BG"/>
        </w:rPr>
        <w:t xml:space="preserve"> </w:t>
      </w:r>
      <w:r w:rsidRPr="008C4B5E">
        <w:rPr>
          <w:rFonts w:ascii="Times New Roman" w:eastAsia="Times New Roman" w:hAnsi="Times New Roman" w:cs="Times New Roman"/>
          <w:sz w:val="24"/>
          <w:szCs w:val="24"/>
          <w:lang w:eastAsia="bg-BG"/>
        </w:rPr>
        <w:t>При извършване на работи по отводняването, се променя нивото на съществуващите РШ и/или ДШ съобразно нивото на новополаганата асфалтова настилка, укрепване на същите, подмяна на компрометирани капаци на шахтите и поставяне на нови при липсващи такива.</w:t>
      </w:r>
    </w:p>
    <w:p w:rsidR="008C4B5E" w:rsidRPr="008C4B5E" w:rsidRDefault="008C4B5E" w:rsidP="004D31A3">
      <w:pPr>
        <w:widowControl w:val="0"/>
        <w:spacing w:after="0" w:line="317"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Количествата на всички СМР се доказват с подробни ведомости на изпълнените дейности. Всички материали, които ще се влагат при извършването на строително-монтажните и строително-ремонтните дейности е необходимо да бъдат съпроводени със Сертификати за качество и Декларации за съответствие.</w:t>
      </w:r>
    </w:p>
    <w:p w:rsidR="008C4B5E" w:rsidRPr="008C4B5E" w:rsidRDefault="008C4B5E" w:rsidP="004D31A3">
      <w:pPr>
        <w:widowControl w:val="0"/>
        <w:spacing w:after="0" w:line="317" w:lineRule="exact"/>
        <w:ind w:left="40" w:firstLine="52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Всички СМР трябва да отговарят на изискванията на правилника за извършване и </w:t>
      </w:r>
      <w:r w:rsidRPr="008C4B5E">
        <w:rPr>
          <w:rFonts w:ascii="Times New Roman" w:eastAsia="Times New Roman" w:hAnsi="Times New Roman" w:cs="Times New Roman"/>
          <w:sz w:val="24"/>
          <w:szCs w:val="24"/>
          <w:lang w:eastAsia="bg-BG"/>
        </w:rPr>
        <w:lastRenderedPageBreak/>
        <w:t xml:space="preserve">приемане на СМР, раздел „Пътища”. </w:t>
      </w:r>
    </w:p>
    <w:p w:rsidR="008C4B5E" w:rsidRPr="008C4B5E" w:rsidRDefault="008C4B5E" w:rsidP="004D31A3">
      <w:pPr>
        <w:widowControl w:val="0"/>
        <w:spacing w:after="0" w:line="317" w:lineRule="exact"/>
        <w:ind w:left="40" w:firstLine="527"/>
        <w:jc w:val="both"/>
        <w:rPr>
          <w:rFonts w:ascii="Times New Roman" w:eastAsia="Times New Roman" w:hAnsi="Times New Roman" w:cs="Times New Roman"/>
          <w:sz w:val="24"/>
          <w:szCs w:val="24"/>
          <w:lang w:eastAsia="bg-BG"/>
        </w:rPr>
      </w:pPr>
    </w:p>
    <w:p w:rsidR="008C4B5E" w:rsidRPr="008C4B5E" w:rsidRDefault="008C4B5E" w:rsidP="004D31A3">
      <w:pPr>
        <w:widowControl w:val="0"/>
        <w:spacing w:after="0" w:line="317" w:lineRule="exact"/>
        <w:ind w:left="40" w:firstLine="527"/>
        <w:jc w:val="both"/>
        <w:rPr>
          <w:rFonts w:ascii="Times New Roman" w:eastAsia="Times New Roman" w:hAnsi="Times New Roman" w:cs="Times New Roman"/>
          <w:sz w:val="24"/>
          <w:szCs w:val="24"/>
          <w:u w:val="single"/>
          <w:lang w:eastAsia="bg-BG"/>
        </w:rPr>
      </w:pPr>
      <w:r w:rsidRPr="008C4B5E">
        <w:rPr>
          <w:rFonts w:ascii="Times New Roman" w:eastAsia="Times New Roman" w:hAnsi="Times New Roman" w:cs="Times New Roman"/>
          <w:sz w:val="24"/>
          <w:szCs w:val="24"/>
          <w:u w:val="single"/>
          <w:lang w:eastAsia="bg-BG"/>
        </w:rPr>
        <w:t xml:space="preserve">Основните видове работи, които се включват в изпълнението на </w:t>
      </w:r>
      <w:r w:rsidR="004D31A3">
        <w:rPr>
          <w:rFonts w:ascii="Times New Roman" w:eastAsia="Times New Roman" w:hAnsi="Times New Roman" w:cs="Times New Roman"/>
          <w:sz w:val="24"/>
          <w:szCs w:val="24"/>
          <w:u w:val="single"/>
          <w:lang w:eastAsia="bg-BG"/>
        </w:rPr>
        <w:t>под</w:t>
      </w:r>
      <w:r w:rsidRPr="008C4B5E">
        <w:rPr>
          <w:rFonts w:ascii="Times New Roman" w:eastAsia="Times New Roman" w:hAnsi="Times New Roman" w:cs="Times New Roman"/>
          <w:sz w:val="24"/>
          <w:szCs w:val="24"/>
          <w:u w:val="single"/>
          <w:lang w:eastAsia="bg-BG"/>
        </w:rPr>
        <w:t>обекта:</w:t>
      </w:r>
    </w:p>
    <w:p w:rsidR="008C4B5E" w:rsidRPr="008C4B5E" w:rsidRDefault="008C4B5E" w:rsidP="008C4B5E">
      <w:pPr>
        <w:widowControl w:val="0"/>
        <w:spacing w:after="0" w:line="317" w:lineRule="exact"/>
        <w:ind w:left="198" w:right="238" w:firstLine="69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 </w:t>
      </w:r>
    </w:p>
    <w:tbl>
      <w:tblPr>
        <w:tblW w:w="8804" w:type="dxa"/>
        <w:tblInd w:w="55" w:type="dxa"/>
        <w:tblCellMar>
          <w:left w:w="70" w:type="dxa"/>
          <w:right w:w="70" w:type="dxa"/>
        </w:tblCellMar>
        <w:tblLook w:val="04A0" w:firstRow="1" w:lastRow="0" w:firstColumn="1" w:lastColumn="0" w:noHBand="0" w:noVBand="1"/>
      </w:tblPr>
      <w:tblGrid>
        <w:gridCol w:w="460"/>
        <w:gridCol w:w="4942"/>
        <w:gridCol w:w="1417"/>
        <w:gridCol w:w="1985"/>
      </w:tblGrid>
      <w:tr w:rsidR="008C4B5E" w:rsidRPr="008C4B5E" w:rsidTr="00507412">
        <w:trPr>
          <w:trHeight w:val="630"/>
        </w:trPr>
        <w:tc>
          <w:tcPr>
            <w:tcW w:w="460" w:type="dxa"/>
            <w:tcBorders>
              <w:top w:val="single" w:sz="4" w:space="0" w:color="auto"/>
              <w:left w:val="single" w:sz="8" w:space="0" w:color="auto"/>
              <w:bottom w:val="nil"/>
              <w:right w:val="nil"/>
            </w:tcBorders>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w:t>
            </w:r>
          </w:p>
        </w:tc>
        <w:tc>
          <w:tcPr>
            <w:tcW w:w="49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Разваляне на съществуваща пътна настилка, включително всички свързани с това разходи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2894,50</w:t>
            </w:r>
          </w:p>
        </w:tc>
      </w:tr>
      <w:tr w:rsidR="008C4B5E" w:rsidRPr="008C4B5E" w:rsidTr="00507412">
        <w:trPr>
          <w:trHeight w:val="630"/>
        </w:trPr>
        <w:tc>
          <w:tcPr>
            <w:tcW w:w="46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w:t>
            </w:r>
          </w:p>
        </w:tc>
        <w:tc>
          <w:tcPr>
            <w:tcW w:w="4942"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Пл.асф.бетон - 4см., включително всички свързани с това разходи </w:t>
            </w:r>
          </w:p>
        </w:tc>
        <w:tc>
          <w:tcPr>
            <w:tcW w:w="1417"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985"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4135,00</w:t>
            </w:r>
          </w:p>
        </w:tc>
      </w:tr>
      <w:tr w:rsidR="008C4B5E" w:rsidRPr="008C4B5E" w:rsidTr="00507412">
        <w:trPr>
          <w:trHeight w:val="945"/>
        </w:trPr>
        <w:tc>
          <w:tcPr>
            <w:tcW w:w="46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w:t>
            </w:r>
          </w:p>
        </w:tc>
        <w:tc>
          <w:tcPr>
            <w:tcW w:w="4942"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Битумизирана основа - 6см, включително всички свързани с това разходи </w:t>
            </w:r>
          </w:p>
        </w:tc>
        <w:tc>
          <w:tcPr>
            <w:tcW w:w="1417"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т</w:t>
            </w:r>
          </w:p>
        </w:tc>
        <w:tc>
          <w:tcPr>
            <w:tcW w:w="1985"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595,44</w:t>
            </w:r>
          </w:p>
        </w:tc>
      </w:tr>
      <w:tr w:rsidR="008C4B5E" w:rsidRPr="008C4B5E" w:rsidTr="00507412">
        <w:trPr>
          <w:trHeight w:val="945"/>
        </w:trPr>
        <w:tc>
          <w:tcPr>
            <w:tcW w:w="46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w:t>
            </w:r>
          </w:p>
        </w:tc>
        <w:tc>
          <w:tcPr>
            <w:tcW w:w="4942" w:type="dxa"/>
            <w:tcBorders>
              <w:top w:val="single" w:sz="4" w:space="0" w:color="auto"/>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(0-63мм) - 30см, включително всички свързани с това разходи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1352,15</w:t>
            </w:r>
          </w:p>
        </w:tc>
      </w:tr>
      <w:tr w:rsidR="008C4B5E" w:rsidRPr="008C4B5E" w:rsidTr="00507412">
        <w:trPr>
          <w:trHeight w:val="945"/>
        </w:trPr>
        <w:tc>
          <w:tcPr>
            <w:tcW w:w="460" w:type="dxa"/>
            <w:tcBorders>
              <w:top w:val="single" w:sz="4" w:space="0" w:color="auto"/>
              <w:left w:val="single" w:sz="8" w:space="0" w:color="auto"/>
              <w:bottom w:val="single" w:sz="4" w:space="0" w:color="auto"/>
              <w:right w:val="nil"/>
            </w:tcBorders>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w:t>
            </w:r>
          </w:p>
        </w:tc>
        <w:tc>
          <w:tcPr>
            <w:tcW w:w="49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(0-75мм) - 28см, включително всички свързани с това разходи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1262,00</w:t>
            </w:r>
          </w:p>
        </w:tc>
      </w:tr>
      <w:tr w:rsidR="008C4B5E" w:rsidRPr="008C4B5E" w:rsidTr="00507412">
        <w:trPr>
          <w:trHeight w:val="630"/>
        </w:trPr>
        <w:tc>
          <w:tcPr>
            <w:tcW w:w="46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6</w:t>
            </w:r>
          </w:p>
        </w:tc>
        <w:tc>
          <w:tcPr>
            <w:tcW w:w="4942" w:type="dxa"/>
            <w:tcBorders>
              <w:top w:val="single" w:sz="4" w:space="0" w:color="auto"/>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Първи битумен разлив, включително всички свързани с това разходи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4135,00</w:t>
            </w:r>
          </w:p>
        </w:tc>
      </w:tr>
      <w:tr w:rsidR="008C4B5E" w:rsidRPr="008C4B5E" w:rsidTr="00507412">
        <w:trPr>
          <w:trHeight w:val="630"/>
        </w:trPr>
        <w:tc>
          <w:tcPr>
            <w:tcW w:w="46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w:t>
            </w:r>
          </w:p>
        </w:tc>
        <w:tc>
          <w:tcPr>
            <w:tcW w:w="4942"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Втори битумен разлив, включително всички свързани с това разходи </w:t>
            </w:r>
          </w:p>
        </w:tc>
        <w:tc>
          <w:tcPr>
            <w:tcW w:w="1417"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985"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4135,00</w:t>
            </w:r>
          </w:p>
        </w:tc>
      </w:tr>
      <w:tr w:rsidR="008C4B5E" w:rsidRPr="008C4B5E" w:rsidTr="00507412">
        <w:trPr>
          <w:trHeight w:val="945"/>
        </w:trPr>
        <w:tc>
          <w:tcPr>
            <w:tcW w:w="46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w:t>
            </w:r>
          </w:p>
        </w:tc>
        <w:tc>
          <w:tcPr>
            <w:tcW w:w="4942"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Нови бетонови бордюри 18/35, включително всички свързани с това разходи </w:t>
            </w:r>
          </w:p>
        </w:tc>
        <w:tc>
          <w:tcPr>
            <w:tcW w:w="1417"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w:t>
            </w:r>
          </w:p>
        </w:tc>
        <w:tc>
          <w:tcPr>
            <w:tcW w:w="1985"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1400,00</w:t>
            </w:r>
          </w:p>
        </w:tc>
      </w:tr>
      <w:tr w:rsidR="008C4B5E" w:rsidRPr="008C4B5E" w:rsidTr="00507412">
        <w:trPr>
          <w:trHeight w:val="945"/>
        </w:trPr>
        <w:tc>
          <w:tcPr>
            <w:tcW w:w="460" w:type="dxa"/>
            <w:tcBorders>
              <w:top w:val="single" w:sz="4" w:space="0" w:color="auto"/>
              <w:left w:val="single" w:sz="8" w:space="0" w:color="auto"/>
              <w:bottom w:val="nil"/>
              <w:right w:val="nil"/>
            </w:tcBorders>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w:t>
            </w:r>
          </w:p>
        </w:tc>
        <w:tc>
          <w:tcPr>
            <w:tcW w:w="4942" w:type="dxa"/>
            <w:tcBorders>
              <w:top w:val="nil"/>
              <w:left w:val="single" w:sz="4" w:space="0" w:color="auto"/>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Бетон С12/15 за основа на бордюри 18/35, включително всички свързани с това разходи </w:t>
            </w:r>
          </w:p>
        </w:tc>
        <w:tc>
          <w:tcPr>
            <w:tcW w:w="1417"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985"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70,00</w:t>
            </w:r>
          </w:p>
        </w:tc>
      </w:tr>
      <w:tr w:rsidR="008C4B5E" w:rsidRPr="008C4B5E" w:rsidTr="00507412">
        <w:trPr>
          <w:trHeight w:val="1260"/>
        </w:trPr>
        <w:tc>
          <w:tcPr>
            <w:tcW w:w="46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w:t>
            </w:r>
          </w:p>
        </w:tc>
        <w:tc>
          <w:tcPr>
            <w:tcW w:w="4942"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Повдигане /или сваляне/ на нивото на същ. улични оттоци, ревизионни шахти и отводнителни решетки, включително всички свързани с това разходи </w:t>
            </w:r>
          </w:p>
        </w:tc>
        <w:tc>
          <w:tcPr>
            <w:tcW w:w="1417"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бр.</w:t>
            </w:r>
          </w:p>
        </w:tc>
        <w:tc>
          <w:tcPr>
            <w:tcW w:w="1985"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2,00</w:t>
            </w:r>
          </w:p>
        </w:tc>
      </w:tr>
      <w:tr w:rsidR="008C4B5E" w:rsidRPr="008C4B5E" w:rsidTr="00507412">
        <w:trPr>
          <w:trHeight w:val="1260"/>
        </w:trPr>
        <w:tc>
          <w:tcPr>
            <w:tcW w:w="46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11</w:t>
            </w:r>
          </w:p>
        </w:tc>
        <w:tc>
          <w:tcPr>
            <w:tcW w:w="4942"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полагане на хоризонтална маркировка с различна конфигурация, съгласно Чертежите  - Пътна маркировка от боя с перли, включително всички свързани с това разходи</w:t>
            </w:r>
          </w:p>
        </w:tc>
        <w:tc>
          <w:tcPr>
            <w:tcW w:w="1417"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985"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68,20</w:t>
            </w:r>
          </w:p>
        </w:tc>
      </w:tr>
      <w:tr w:rsidR="008C4B5E" w:rsidRPr="008C4B5E" w:rsidTr="00507412">
        <w:trPr>
          <w:trHeight w:val="630"/>
        </w:trPr>
        <w:tc>
          <w:tcPr>
            <w:tcW w:w="46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12</w:t>
            </w:r>
          </w:p>
        </w:tc>
        <w:tc>
          <w:tcPr>
            <w:tcW w:w="4942" w:type="dxa"/>
            <w:tcBorders>
              <w:top w:val="single" w:sz="4" w:space="0" w:color="auto"/>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на комплект за ВОБД, включително всички свързани с това разходи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бр.</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1,00</w:t>
            </w:r>
          </w:p>
        </w:tc>
      </w:tr>
    </w:tbl>
    <w:p w:rsidR="008C4B5E" w:rsidRPr="008C4B5E" w:rsidRDefault="008C4B5E" w:rsidP="008C4B5E">
      <w:pPr>
        <w:widowControl w:val="0"/>
        <w:spacing w:after="0" w:line="317" w:lineRule="exact"/>
        <w:ind w:left="200" w:right="240" w:firstLine="340"/>
        <w:jc w:val="both"/>
        <w:rPr>
          <w:rFonts w:ascii="Times New Roman" w:eastAsia="Times New Roman" w:hAnsi="Times New Roman" w:cs="Times New Roman"/>
          <w:color w:val="000000"/>
          <w:lang w:eastAsia="bg-BG" w:bidi="bg-BG"/>
        </w:rPr>
      </w:pP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При извършване на ремонтните дейности по улицата, изпълнителят следва да спазва стриктно предложеният график за изпълнение на поръчката. Графикът трябва да съдържа подробна информация за сроковете за изпълнение на отделните улици.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При окончателното завършване на строително-монтажните работи се прави и основно почистване на обектите, като всички отпадъци се натоварват на камион и се извозват на определеното за целта депо.</w:t>
      </w:r>
    </w:p>
    <w:p w:rsidR="008C4B5E" w:rsidRPr="008C4B5E" w:rsidRDefault="008C4B5E" w:rsidP="004D31A3">
      <w:pPr>
        <w:widowControl w:val="0"/>
        <w:numPr>
          <w:ilvl w:val="0"/>
          <w:numId w:val="35"/>
        </w:numPr>
        <w:tabs>
          <w:tab w:val="left" w:pos="1029"/>
        </w:tabs>
        <w:spacing w:after="0" w:line="220" w:lineRule="exact"/>
        <w:ind w:right="42" w:firstLine="540"/>
        <w:jc w:val="both"/>
        <w:outlineLvl w:val="0"/>
        <w:rPr>
          <w:rFonts w:ascii="Times New Roman" w:eastAsia="Times New Roman" w:hAnsi="Times New Roman" w:cs="Times New Roman"/>
          <w:b/>
          <w:bCs/>
          <w:sz w:val="24"/>
          <w:szCs w:val="24"/>
          <w:lang w:eastAsia="bg-BG"/>
        </w:rPr>
      </w:pPr>
      <w:bookmarkStart w:id="3" w:name="bookmark3"/>
      <w:r w:rsidRPr="008C4B5E">
        <w:rPr>
          <w:rFonts w:ascii="Times New Roman" w:eastAsia="Times New Roman" w:hAnsi="Times New Roman" w:cs="Times New Roman"/>
          <w:b/>
          <w:bCs/>
          <w:color w:val="000000"/>
          <w:sz w:val="24"/>
          <w:szCs w:val="24"/>
          <w:lang w:eastAsia="bg-BG" w:bidi="bg-BG"/>
        </w:rPr>
        <w:t>МАТЕРИАЛИ И ЗАВОДСКО ПРОИЗВЕДЕНИ ЕЛЕМЕНТИ</w:t>
      </w:r>
      <w:bookmarkEnd w:id="3"/>
    </w:p>
    <w:p w:rsidR="008C4B5E" w:rsidRPr="008C4B5E" w:rsidRDefault="008C4B5E" w:rsidP="004D31A3">
      <w:pPr>
        <w:widowControl w:val="0"/>
        <w:spacing w:after="0" w:line="322"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материали, които ще бъдат вложени в строителните работи трябва да са нови, неизползвани или от най-последен или все още произвеждан модел.</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lastRenderedPageBreak/>
        <w:t>Материалите, които се доставят трябва да отговарят на изискванията на Наредба № РД-02-20-1 от 5 февруари 2015 г. за условията и реда за влагане на строителни продукти в строежите на република България. Към техническото си предложение участника трябва да приложи съответните сертификати/декларации за съответствие за всички материали, които ще използва за изпълнението на поръчката.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Материалите, които отговарят на други признати стандарти и които осигуряват в достатъчна степен равностойно или по-високо качество от предвиденото в споменатите стандарти се приемат със съгласието на Възложителя. Доставката на материали трябва да бъде придружена с декларация за съответствие от производителя и с протокол от изпитване в акредитирана строителна лаборатория.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Изпълнителят трябва да поеме всички разходи произтичащи от взимането на проби от материалите, асфалтовите смеси и изрязването на проби от асфалтовите пластове след уплътняване, включително и осигуряването на необходимото оборудване и техника за вземане на тези проби.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Изпълнителят трябва да осигури преносима сонда за вадене на ядки и режещи инструменти за взимане на ядки със 100 </w:t>
      </w:r>
      <w:r w:rsidRPr="008C4B5E">
        <w:rPr>
          <w:rFonts w:ascii="Times New Roman" w:eastAsia="Times New Roman" w:hAnsi="Times New Roman" w:cs="Times New Roman"/>
          <w:color w:val="000000"/>
          <w:sz w:val="24"/>
          <w:szCs w:val="24"/>
          <w:lang w:eastAsia="bg-BG" w:bidi="en-US"/>
        </w:rPr>
        <w:t xml:space="preserve">mm </w:t>
      </w:r>
      <w:r w:rsidRPr="008C4B5E">
        <w:rPr>
          <w:rFonts w:ascii="Times New Roman" w:eastAsia="Times New Roman" w:hAnsi="Times New Roman" w:cs="Times New Roman"/>
          <w:color w:val="000000"/>
          <w:sz w:val="24"/>
          <w:szCs w:val="24"/>
          <w:lang w:eastAsia="bg-BG" w:bidi="bg-BG"/>
        </w:rPr>
        <w:t>диаметър от пълната дълбочина на всички асфалтови пластове.</w:t>
      </w:r>
    </w:p>
    <w:p w:rsidR="008C4B5E" w:rsidRPr="008C4B5E" w:rsidRDefault="008C4B5E" w:rsidP="004D31A3">
      <w:pPr>
        <w:widowControl w:val="0"/>
        <w:numPr>
          <w:ilvl w:val="0"/>
          <w:numId w:val="35"/>
        </w:numPr>
        <w:tabs>
          <w:tab w:val="left" w:pos="1043"/>
        </w:tabs>
        <w:spacing w:after="0" w:line="220" w:lineRule="exact"/>
        <w:ind w:right="42" w:firstLine="540"/>
        <w:jc w:val="both"/>
        <w:outlineLvl w:val="0"/>
        <w:rPr>
          <w:rFonts w:ascii="Times New Roman" w:eastAsia="Times New Roman" w:hAnsi="Times New Roman" w:cs="Times New Roman"/>
          <w:b/>
          <w:bCs/>
          <w:sz w:val="24"/>
          <w:szCs w:val="24"/>
          <w:lang w:eastAsia="bg-BG"/>
        </w:rPr>
      </w:pPr>
      <w:bookmarkStart w:id="4" w:name="bookmark4"/>
      <w:r w:rsidRPr="008C4B5E">
        <w:rPr>
          <w:rFonts w:ascii="Times New Roman" w:eastAsia="Times New Roman" w:hAnsi="Times New Roman" w:cs="Times New Roman"/>
          <w:b/>
          <w:bCs/>
          <w:color w:val="000000"/>
          <w:sz w:val="24"/>
          <w:szCs w:val="24"/>
          <w:lang w:eastAsia="bg-BG" w:bidi="bg-BG"/>
        </w:rPr>
        <w:t>ГАРАНЦИОНЕН СРОК</w:t>
      </w:r>
      <w:bookmarkEnd w:id="4"/>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Гаранционните срокове на изпълнените строително - монтажни работи са не по - малки от посочените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издадена от Министерството на регионалното развитие и благоустройството, обн. ДВ. бр.72 от 15 Август 2003г., изм. ДВ. бр.49 от 14 Юни 2005г., изм. и доп. ДВ. бр.98 от 11 Декември 2012г.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Гаранционните срокове започват да текат от датата на подписване на двустранен/тристранен протокол за установяване на изпълнените СМР и годността за ползване на строежа.</w:t>
      </w:r>
    </w:p>
    <w:p w:rsidR="008C4B5E" w:rsidRPr="008C4B5E" w:rsidRDefault="008C4B5E" w:rsidP="004D31A3">
      <w:pPr>
        <w:widowControl w:val="0"/>
        <w:numPr>
          <w:ilvl w:val="0"/>
          <w:numId w:val="35"/>
        </w:numPr>
        <w:tabs>
          <w:tab w:val="left" w:pos="1043"/>
        </w:tabs>
        <w:spacing w:after="0" w:line="220" w:lineRule="exact"/>
        <w:ind w:right="42" w:firstLine="540"/>
        <w:jc w:val="both"/>
        <w:outlineLvl w:val="0"/>
        <w:rPr>
          <w:rFonts w:ascii="Times New Roman" w:eastAsia="Times New Roman" w:hAnsi="Times New Roman" w:cs="Times New Roman"/>
          <w:b/>
          <w:bCs/>
          <w:sz w:val="24"/>
          <w:szCs w:val="24"/>
          <w:lang w:eastAsia="bg-BG"/>
        </w:rPr>
      </w:pPr>
      <w:bookmarkStart w:id="5" w:name="bookmark5"/>
      <w:r w:rsidRPr="008C4B5E">
        <w:rPr>
          <w:rFonts w:ascii="Times New Roman" w:eastAsia="Times New Roman" w:hAnsi="Times New Roman" w:cs="Times New Roman"/>
          <w:b/>
          <w:bCs/>
          <w:color w:val="000000"/>
          <w:sz w:val="24"/>
          <w:szCs w:val="24"/>
          <w:lang w:eastAsia="bg-BG" w:bidi="bg-BG"/>
        </w:rPr>
        <w:t>ИЗПЪЛНЕНИЕ</w:t>
      </w:r>
      <w:bookmarkEnd w:id="5"/>
    </w:p>
    <w:p w:rsidR="008C4B5E" w:rsidRPr="008C4B5E" w:rsidRDefault="008C4B5E" w:rsidP="004D31A3">
      <w:pPr>
        <w:widowControl w:val="0"/>
        <w:numPr>
          <w:ilvl w:val="1"/>
          <w:numId w:val="35"/>
        </w:numPr>
        <w:tabs>
          <w:tab w:val="left" w:pos="1221"/>
        </w:tabs>
        <w:spacing w:after="0" w:line="220" w:lineRule="exact"/>
        <w:ind w:right="42" w:firstLine="540"/>
        <w:jc w:val="both"/>
        <w:outlineLvl w:val="0"/>
        <w:rPr>
          <w:rFonts w:ascii="Times New Roman" w:eastAsia="Times New Roman" w:hAnsi="Times New Roman" w:cs="Times New Roman"/>
          <w:b/>
          <w:bCs/>
          <w:sz w:val="24"/>
          <w:szCs w:val="24"/>
          <w:lang w:eastAsia="bg-BG"/>
        </w:rPr>
      </w:pPr>
      <w:bookmarkStart w:id="6" w:name="bookmark7"/>
      <w:r w:rsidRPr="008C4B5E">
        <w:rPr>
          <w:rFonts w:ascii="Times New Roman" w:eastAsia="Times New Roman" w:hAnsi="Times New Roman" w:cs="Times New Roman"/>
          <w:b/>
          <w:bCs/>
          <w:color w:val="000000"/>
          <w:sz w:val="24"/>
          <w:szCs w:val="24"/>
          <w:lang w:eastAsia="bg-BG" w:bidi="bg-BG"/>
        </w:rPr>
        <w:t>Асфалтови пластове</w:t>
      </w:r>
      <w:bookmarkEnd w:id="6"/>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Производство и полагане на асфалтова смес не се допуска при температура на околната среда по-ниска от 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 нито по време на дъжд, сняг, мъгла или други неподходящи условия.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Износващи пластове не трябва да се полагат при температура на въздуха по-висока от 35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Участъкът, който ще бъде асфалтиран трябва да има напречен и надлъжен профил и наклони преди началото на асфалтовите работи, повърхността да бъде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части на отводнителната система на улицата в обхвата на платното, върху което ще се изпълняват асфалтови работи, трябва да бъдат изградени до нивото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Първи и втори битумен разлив за връзка се използват съгласно Раздели 5700 и 5800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Вертикалните ръбове на изпълнени вече пластове при технологичните надлъжни и напречни фуги и всички части на съоръжения - бордюри, шахти и др., които ще имат контакт с асфалтовия пласт, трябва да бъдат равномерно покрити с битумна емулсия, за да се осигури плътно съединена и водонепропусклива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Всички капаци и решетки на съществуващи или новоизградени ревизионни и водосъбирателни шахти трябва да бъдат монтирани на проектното си ниво и със съответния </w:t>
      </w:r>
      <w:r w:rsidRPr="008C4B5E">
        <w:rPr>
          <w:rFonts w:ascii="Times New Roman" w:eastAsia="Times New Roman" w:hAnsi="Times New Roman" w:cs="Times New Roman"/>
          <w:color w:val="000000"/>
          <w:sz w:val="24"/>
          <w:szCs w:val="24"/>
          <w:lang w:eastAsia="bg-BG" w:bidi="bg-BG"/>
        </w:rPr>
        <w:lastRenderedPageBreak/>
        <w:t>наклон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Геосинтетичните материали, които могат да бъдат използвани при изпълнение на асфалтови пластове с пукнатиноразсейващи функции, трябва да отговарят на предписанията от "Технически изисквания за изпълнение на геомрежи и асфалтови пластове с пукнатиноразсейващи функции".</w:t>
      </w:r>
    </w:p>
    <w:p w:rsidR="008C4B5E" w:rsidRPr="008C4B5E" w:rsidRDefault="008C4B5E" w:rsidP="004D31A3">
      <w:pPr>
        <w:widowControl w:val="0"/>
        <w:numPr>
          <w:ilvl w:val="1"/>
          <w:numId w:val="35"/>
        </w:numPr>
        <w:tabs>
          <w:tab w:val="left" w:pos="1221"/>
        </w:tabs>
        <w:spacing w:after="0" w:line="312" w:lineRule="exact"/>
        <w:ind w:right="42" w:firstLine="540"/>
        <w:jc w:val="both"/>
        <w:outlineLvl w:val="0"/>
        <w:rPr>
          <w:rFonts w:ascii="Times New Roman" w:eastAsia="Times New Roman" w:hAnsi="Times New Roman" w:cs="Times New Roman"/>
          <w:b/>
          <w:bCs/>
          <w:sz w:val="24"/>
          <w:szCs w:val="24"/>
          <w:lang w:eastAsia="bg-BG"/>
        </w:rPr>
      </w:pPr>
      <w:bookmarkStart w:id="7" w:name="bookmark8"/>
      <w:r w:rsidRPr="008C4B5E">
        <w:rPr>
          <w:rFonts w:ascii="Times New Roman" w:eastAsia="Times New Roman" w:hAnsi="Times New Roman" w:cs="Times New Roman"/>
          <w:b/>
          <w:bCs/>
          <w:color w:val="000000"/>
          <w:sz w:val="24"/>
          <w:szCs w:val="24"/>
          <w:lang w:eastAsia="bg-BG" w:bidi="bg-BG"/>
        </w:rPr>
        <w:t>Полагане</w:t>
      </w:r>
      <w:bookmarkEnd w:id="7"/>
    </w:p>
    <w:p w:rsidR="008C4B5E" w:rsidRPr="008C4B5E" w:rsidRDefault="008C4B5E" w:rsidP="004D31A3">
      <w:pPr>
        <w:widowControl w:val="0"/>
        <w:spacing w:after="0" w:line="312"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Оборудването за полагане на асфалтовите смеси трябва да бъде в съответствие с Раздел 5304 на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Сместа трябва да бъде полагана върху предварително одобрена повърхност и само когато атмосферните условия са подходящи, и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Ако положената смес не отговаря на изискванията, трябва да бъде изхвърлена.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Сместа трябва да бъде положена по такъв начин, че да се намали до минимум броя на надлъжните фуги. По правило само една надлъжна фуга е разрешена, но се допуска включването и на втора асфалтополагаща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Ако по време на полагането, асфалтополагащата машина няколкократно спре поради недостиг на смес или асфалтополагащата машина престои на едно място за повече от 30 </w:t>
      </w:r>
      <w:r w:rsidRPr="008C4B5E">
        <w:rPr>
          <w:rFonts w:ascii="Times New Roman" w:eastAsia="Times New Roman" w:hAnsi="Times New Roman" w:cs="Times New Roman"/>
          <w:color w:val="000000"/>
          <w:sz w:val="24"/>
          <w:szCs w:val="24"/>
          <w:lang w:eastAsia="bg-BG" w:bidi="en-US"/>
        </w:rPr>
        <w:t xml:space="preserve">min. </w:t>
      </w:r>
      <w:r w:rsidRPr="008C4B5E">
        <w:rPr>
          <w:rFonts w:ascii="Times New Roman" w:eastAsia="Times New Roman" w:hAnsi="Times New Roman" w:cs="Times New Roman"/>
          <w:color w:val="000000"/>
          <w:sz w:val="24"/>
          <w:szCs w:val="24"/>
          <w:lang w:eastAsia="bg-BG" w:bidi="bg-BG"/>
        </w:rPr>
        <w:t>(независимо от причината), трябва да се изпълни напречна фуга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Полагането трябва да започне отново, когато е сигурно, че полагането ще продължи без прекъсвания.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Всеки асфалтов пласт трябва да бъде еднороден, изграден по зададените нива и осигуряващ след уплътняването, гладка повърхност без неравности (вдлъбнатини и изпъкналости) и в уточнените толеранси. За започване изграждането на следващия асфалтов пласт е необходимо предния положен пласт да бъде изпитан и одобрен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Когато конструктивната дебелина на един асфалтов пласт налага той да бъде положен на повече от един пласт, работата по втория трябва да започне веднага след полагане, уплътняване и охлаждане на първия пласт. Понякога, може да трябва почистване на готовия пласт и нанасяне на разлив за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Напречните фуги между отделните пластове трябва да бъдат разместени поне на 2 </w:t>
      </w:r>
      <w:r w:rsidRPr="008C4B5E">
        <w:rPr>
          <w:rFonts w:ascii="Times New Roman" w:eastAsia="Times New Roman" w:hAnsi="Times New Roman" w:cs="Times New Roman"/>
          <w:color w:val="000000"/>
          <w:sz w:val="24"/>
          <w:szCs w:val="24"/>
          <w:lang w:eastAsia="bg-BG" w:bidi="en-US"/>
        </w:rPr>
        <w:t xml:space="preserve">m. </w:t>
      </w:r>
      <w:r w:rsidRPr="008C4B5E">
        <w:rPr>
          <w:rFonts w:ascii="Times New Roman" w:eastAsia="Times New Roman" w:hAnsi="Times New Roman" w:cs="Times New Roman"/>
          <w:color w:val="000000"/>
          <w:sz w:val="24"/>
          <w:szCs w:val="24"/>
          <w:lang w:eastAsia="bg-BG" w:bidi="bg-BG"/>
        </w:rPr>
        <w:t xml:space="preserve">Надлъжните фуги трябва да бъдат разместени поне на 200 </w:t>
      </w:r>
      <w:r w:rsidRPr="008C4B5E">
        <w:rPr>
          <w:rFonts w:ascii="Times New Roman" w:eastAsia="Times New Roman" w:hAnsi="Times New Roman" w:cs="Times New Roman"/>
          <w:color w:val="000000"/>
          <w:sz w:val="24"/>
          <w:szCs w:val="24"/>
          <w:lang w:eastAsia="bg-BG" w:bidi="en-US"/>
        </w:rPr>
        <w:t>mm.</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Използването на автогрейдери и ръчно разстилане на асфалтовата смес не се позволява с изключение на местата, в които е невъзможно да се работи с асфалтополагащата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Асфалтовата смес трябва да отговаря на всички условия свързани с нивото, дебелината на пласта и нейната хомогенност.</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 xml:space="preserve">Асфалтополагащите машини трябва да могат да работят с греда с дължина </w:t>
      </w:r>
      <w:r w:rsidRPr="008C4B5E">
        <w:rPr>
          <w:rFonts w:ascii="Times New Roman" w:eastAsia="Times New Roman" w:hAnsi="Times New Roman" w:cs="Times New Roman"/>
          <w:color w:val="000000"/>
          <w:sz w:val="24"/>
          <w:szCs w:val="24"/>
          <w:lang w:eastAsia="bg-BG" w:bidi="en-US"/>
        </w:rPr>
        <w:t xml:space="preserve">9 m </w:t>
      </w:r>
      <w:r w:rsidRPr="008C4B5E">
        <w:rPr>
          <w:rFonts w:ascii="Times New Roman" w:eastAsia="Times New Roman" w:hAnsi="Times New Roman" w:cs="Times New Roman"/>
          <w:color w:val="000000"/>
          <w:sz w:val="24"/>
          <w:szCs w:val="24"/>
          <w:lang w:eastAsia="bg-BG" w:bidi="bg-BG"/>
        </w:rPr>
        <w:t>или с предварително опъната и нивелирана стоманена корда.</w:t>
      </w:r>
    </w:p>
    <w:p w:rsidR="008C4B5E" w:rsidRPr="008C4B5E" w:rsidRDefault="008C4B5E" w:rsidP="004D31A3">
      <w:pPr>
        <w:widowControl w:val="0"/>
        <w:numPr>
          <w:ilvl w:val="1"/>
          <w:numId w:val="35"/>
        </w:numPr>
        <w:tabs>
          <w:tab w:val="left" w:pos="1221"/>
        </w:tabs>
        <w:spacing w:after="0" w:line="317" w:lineRule="exact"/>
        <w:ind w:right="42" w:firstLine="540"/>
        <w:jc w:val="both"/>
        <w:outlineLvl w:val="0"/>
        <w:rPr>
          <w:rFonts w:ascii="Times New Roman" w:eastAsia="Times New Roman" w:hAnsi="Times New Roman" w:cs="Times New Roman"/>
          <w:b/>
          <w:bCs/>
          <w:color w:val="000000"/>
          <w:sz w:val="24"/>
          <w:szCs w:val="24"/>
          <w:lang w:eastAsia="bg-BG" w:bidi="bg-BG"/>
        </w:rPr>
      </w:pPr>
      <w:bookmarkStart w:id="8" w:name="bookmark9"/>
      <w:r w:rsidRPr="008C4B5E">
        <w:rPr>
          <w:rFonts w:ascii="Times New Roman" w:eastAsia="Times New Roman" w:hAnsi="Times New Roman" w:cs="Times New Roman"/>
          <w:b/>
          <w:bCs/>
          <w:color w:val="000000"/>
          <w:sz w:val="24"/>
          <w:szCs w:val="24"/>
          <w:lang w:eastAsia="bg-BG" w:bidi="bg-BG"/>
        </w:rPr>
        <w:t>Пътна маркировка</w:t>
      </w:r>
      <w:bookmarkEnd w:id="8"/>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Постоянната пътна маркировка трябва да бъде с бял цвят, в съответствие с изискванията на Наредба № 01/2 за сигнализация на пътищата с пътна маркировка, а временната маркировка за сигнализиране на строителните и ремонтни работи с жълт цвят, в съответствие с изискванията на Наредба № 01/16 за временна организация на движението при извършване на строителство и ремонт по пътищата и улиците.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Там където е разпоредено, Изпълнителят трябва да отстрани съществуващата маркировка. Отстраняването се извършва по метод, предложен от Изпълнителя и одобрен </w:t>
      </w:r>
      <w:r w:rsidRPr="008C4B5E">
        <w:rPr>
          <w:rFonts w:ascii="Times New Roman" w:eastAsia="Times New Roman" w:hAnsi="Times New Roman" w:cs="Times New Roman"/>
          <w:color w:val="000000"/>
          <w:sz w:val="24"/>
          <w:szCs w:val="24"/>
          <w:lang w:eastAsia="bg-BG" w:bidi="bg-BG"/>
        </w:rPr>
        <w:lastRenderedPageBreak/>
        <w:t>от Възложителя. Методът за отстраняване не трябва да води до повреждане на повърхността на съществуващата асфалтова настилка.</w:t>
      </w:r>
    </w:p>
    <w:p w:rsidR="008C4B5E" w:rsidRPr="008C4B5E" w:rsidRDefault="008C4B5E" w:rsidP="004D31A3">
      <w:pPr>
        <w:spacing w:after="0"/>
        <w:ind w:right="42" w:firstLine="540"/>
        <w:rPr>
          <w:rFonts w:ascii="Calibri" w:eastAsia="Times New Roman" w:hAnsi="Calibri" w:cs="Times New Roman"/>
          <w:sz w:val="24"/>
          <w:szCs w:val="24"/>
          <w:lang w:eastAsia="bg-BG"/>
        </w:rPr>
      </w:pPr>
    </w:p>
    <w:p w:rsidR="008C4B5E" w:rsidRPr="008C4B5E" w:rsidRDefault="008C4B5E" w:rsidP="004D31A3">
      <w:pPr>
        <w:widowControl w:val="0"/>
        <w:spacing w:after="0" w:line="240" w:lineRule="auto"/>
        <w:ind w:right="42" w:firstLine="540"/>
        <w:jc w:val="both"/>
        <w:rPr>
          <w:rFonts w:ascii="Times New Roman" w:eastAsia="Times New Roman" w:hAnsi="Times New Roman" w:cs="Times New Roman"/>
          <w:b/>
          <w:bCs/>
          <w:color w:val="000000"/>
          <w:sz w:val="24"/>
          <w:szCs w:val="24"/>
          <w:lang w:eastAsia="bg-BG" w:bidi="bg-BG"/>
        </w:rPr>
      </w:pPr>
      <w:r w:rsidRPr="008C4B5E">
        <w:rPr>
          <w:rFonts w:ascii="Times New Roman" w:eastAsia="Times New Roman" w:hAnsi="Times New Roman" w:cs="Times New Roman"/>
          <w:b/>
          <w:sz w:val="24"/>
          <w:szCs w:val="24"/>
          <w:lang w:val="en-US" w:eastAsia="bg-BG"/>
        </w:rPr>
        <w:t>II</w:t>
      </w:r>
      <w:r w:rsidRPr="008C4B5E">
        <w:rPr>
          <w:rFonts w:ascii="Times New Roman" w:eastAsia="Times New Roman" w:hAnsi="Times New Roman" w:cs="Times New Roman"/>
          <w:b/>
          <w:sz w:val="24"/>
          <w:szCs w:val="24"/>
          <w:lang w:eastAsia="bg-BG"/>
        </w:rPr>
        <w:t>.2</w:t>
      </w:r>
      <w:r w:rsidRPr="008C4B5E">
        <w:rPr>
          <w:rFonts w:ascii="Times New Roman" w:eastAsia="Times New Roman" w:hAnsi="Times New Roman" w:cs="Times New Roman"/>
          <w:b/>
          <w:bCs/>
          <w:color w:val="000000"/>
          <w:sz w:val="24"/>
          <w:szCs w:val="24"/>
          <w:lang w:eastAsia="bg-BG" w:bidi="bg-BG"/>
        </w:rPr>
        <w:t xml:space="preserve"> </w:t>
      </w:r>
      <w:r w:rsidR="00F73C22">
        <w:rPr>
          <w:rFonts w:ascii="Times New Roman" w:eastAsia="Times New Roman" w:hAnsi="Times New Roman" w:cs="Times New Roman"/>
          <w:b/>
          <w:bCs/>
          <w:color w:val="000000"/>
          <w:sz w:val="24"/>
          <w:szCs w:val="24"/>
          <w:lang w:eastAsia="bg-BG" w:bidi="bg-BG"/>
        </w:rPr>
        <w:t xml:space="preserve">Подобект: </w:t>
      </w:r>
      <w:r w:rsidRPr="008C4B5E">
        <w:rPr>
          <w:rFonts w:ascii="Times New Roman" w:eastAsia="Times New Roman" w:hAnsi="Times New Roman" w:cs="Times New Roman"/>
          <w:b/>
          <w:bCs/>
          <w:color w:val="000000"/>
          <w:sz w:val="24"/>
          <w:szCs w:val="24"/>
          <w:lang w:eastAsia="bg-BG" w:bidi="bg-BG"/>
        </w:rPr>
        <w:t>„Рехабилитация и реконструкция на улица „Александър Стамболийски” – от  О.Т. 252 до О.Т. 254“.</w:t>
      </w:r>
    </w:p>
    <w:p w:rsidR="008C4B5E" w:rsidRPr="008C4B5E" w:rsidRDefault="008C4B5E" w:rsidP="004D31A3">
      <w:pPr>
        <w:widowControl w:val="0"/>
        <w:shd w:val="clear" w:color="auto" w:fill="FFFFFF"/>
        <w:spacing w:after="0"/>
        <w:ind w:right="42" w:firstLine="540"/>
        <w:jc w:val="both"/>
        <w:rPr>
          <w:rFonts w:ascii="Times New Roman" w:eastAsia="Times New Roman" w:hAnsi="Times New Roman" w:cs="Times New Roman"/>
          <w:b/>
          <w:sz w:val="24"/>
          <w:szCs w:val="24"/>
        </w:rPr>
      </w:pPr>
      <w:r w:rsidRPr="008C4B5E">
        <w:rPr>
          <w:rFonts w:ascii="Times New Roman" w:eastAsia="Times New Roman" w:hAnsi="Times New Roman" w:cs="Times New Roman"/>
          <w:sz w:val="24"/>
          <w:szCs w:val="24"/>
        </w:rPr>
        <w:t>Общата дължина на улицата в разглежданите участъци е 354,72м.</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При изграждането на нови тротоари от бетонови плочи с дебелина 5см, определеният за целта участък се трасира от геодезистите на Изпълнителя в ситуационно отношение, проверява се за наличието на подземни комуникации, които могат да бъдат засегнати от изпълнението на работите по изграждането на тротоара, и се дават нивата на съществуващия терен, за да се определи дълбочината на изкопа. След изкопаване на излишните земни почви, земното легло се подравнява и уплътнява, полага се основа от подходящ материал, указан в проекта или посочен от Възложителя, след което площта на тротоара се оформя с бетонови бордюри, укрепени с бетон с клас на якост не по-ниска от В 15. Преди изпълнението на настилката на тротоара се правят лабораторни проби с натискова плоча и се издават протоколи за уплътнение на готовата основа.</w:t>
      </w:r>
    </w:p>
    <w:p w:rsidR="008C4B5E" w:rsidRPr="008C4B5E" w:rsidRDefault="008C4B5E" w:rsidP="004D31A3">
      <w:pPr>
        <w:spacing w:after="0"/>
        <w:ind w:right="42" w:firstLine="540"/>
        <w:jc w:val="both"/>
        <w:rPr>
          <w:rFonts w:ascii="Times New Roman" w:eastAsia="Calibri" w:hAnsi="Times New Roman" w:cs="Times New Roman"/>
          <w:sz w:val="24"/>
          <w:szCs w:val="24"/>
        </w:rPr>
      </w:pPr>
      <w:r w:rsidRPr="008C4B5E">
        <w:rPr>
          <w:rFonts w:ascii="Times New Roman" w:eastAsia="Calibri" w:hAnsi="Times New Roman" w:cs="Times New Roman"/>
          <w:sz w:val="24"/>
          <w:szCs w:val="24"/>
        </w:rPr>
        <w:t xml:space="preserve">За улицата са изработени подробни напречни профили във всяка пикетна точка. В тях са отразени котите по настилката, напречните наклони и широчините и. Както бе споменато по горе широчината на тротоарите е такава, че да не се засягат имотни граници. При  едностранен напречен наклон на улицата  към регулата образувана от бордюра в ляво повърхностното отводняване се осигурява от получения кос наклон на настилката. </w:t>
      </w:r>
    </w:p>
    <w:p w:rsidR="008C4B5E" w:rsidRPr="008C4B5E" w:rsidRDefault="008C4B5E" w:rsidP="004D31A3">
      <w:pPr>
        <w:widowControl w:val="0"/>
        <w:shd w:val="clear" w:color="auto" w:fill="FFFFFF"/>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Отводняването  на улицата е решено и осигурено повърхностно чрез косия наклон получен като резултат от надлъжния и напречния такъв. При извършване на работи по отводняването, се променя нивото на съществуващите РШ и/или ДШ съобразно нивото на новополаганата асфалтова настилка, укрепване на същите, подмяна на компрометирани капаци на шахтите и поставяне на нови при липсващи такива.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Количествата на всички СМР се доказват с подробни ведомости на изпълнените дейности. Всички материали, които ще се влагат при извършването на строително-монтажните и строително-ремонтните дейности е необходимо да бъдат съпроводени със Сертификати за качество и Декларации за съответствие.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 xml:space="preserve">Всички СМР трябва да отговарят на изискванията на правилника за извършване и приемане на СМР, раздел „Пътища”. </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u w:val="single"/>
        </w:rPr>
      </w:pPr>
      <w:r w:rsidRPr="008C4B5E">
        <w:rPr>
          <w:rFonts w:ascii="Times New Roman" w:eastAsia="Times New Roman" w:hAnsi="Times New Roman" w:cs="Times New Roman"/>
          <w:sz w:val="24"/>
          <w:szCs w:val="24"/>
          <w:u w:val="single"/>
        </w:rPr>
        <w:t xml:space="preserve">Основните видове работи, които се включват в изпълнението на </w:t>
      </w:r>
      <w:r w:rsidR="004D31A3">
        <w:rPr>
          <w:rFonts w:ascii="Times New Roman" w:eastAsia="Times New Roman" w:hAnsi="Times New Roman" w:cs="Times New Roman"/>
          <w:sz w:val="24"/>
          <w:szCs w:val="24"/>
          <w:u w:val="single"/>
        </w:rPr>
        <w:t>под</w:t>
      </w:r>
      <w:r w:rsidRPr="008C4B5E">
        <w:rPr>
          <w:rFonts w:ascii="Times New Roman" w:eastAsia="Times New Roman" w:hAnsi="Times New Roman" w:cs="Times New Roman"/>
          <w:sz w:val="24"/>
          <w:szCs w:val="24"/>
          <w:u w:val="single"/>
        </w:rPr>
        <w:t>обекта:</w:t>
      </w:r>
    </w:p>
    <w:p w:rsidR="008C4B5E" w:rsidRPr="008C4B5E" w:rsidRDefault="008C4B5E" w:rsidP="008C4B5E">
      <w:pPr>
        <w:widowControl w:val="0"/>
        <w:spacing w:after="0" w:line="317" w:lineRule="exact"/>
        <w:ind w:right="238" w:firstLine="697"/>
        <w:jc w:val="both"/>
        <w:rPr>
          <w:rFonts w:ascii="Times New Roman" w:eastAsia="Times New Roman" w:hAnsi="Times New Roman" w:cs="Times New Roman"/>
          <w:sz w:val="24"/>
          <w:szCs w:val="24"/>
        </w:rPr>
      </w:pPr>
      <w:r w:rsidRPr="008C4B5E">
        <w:rPr>
          <w:rFonts w:ascii="Times New Roman" w:eastAsia="Times New Roman" w:hAnsi="Times New Roman" w:cs="Times New Roman"/>
          <w:sz w:val="24"/>
          <w:szCs w:val="24"/>
        </w:rPr>
        <w:t xml:space="preserve"> </w:t>
      </w:r>
    </w:p>
    <w:tbl>
      <w:tblPr>
        <w:tblW w:w="8946" w:type="dxa"/>
        <w:tblInd w:w="55" w:type="dxa"/>
        <w:tblCellMar>
          <w:left w:w="70" w:type="dxa"/>
          <w:right w:w="70" w:type="dxa"/>
        </w:tblCellMar>
        <w:tblLook w:val="04A0" w:firstRow="1" w:lastRow="0" w:firstColumn="1" w:lastColumn="0" w:noHBand="0" w:noVBand="1"/>
      </w:tblPr>
      <w:tblGrid>
        <w:gridCol w:w="460"/>
        <w:gridCol w:w="5651"/>
        <w:gridCol w:w="1134"/>
        <w:gridCol w:w="1701"/>
      </w:tblGrid>
      <w:tr w:rsidR="008C4B5E" w:rsidRPr="008C4B5E" w:rsidTr="00507412">
        <w:trPr>
          <w:trHeight w:val="510"/>
        </w:trPr>
        <w:tc>
          <w:tcPr>
            <w:tcW w:w="460" w:type="dxa"/>
            <w:tcBorders>
              <w:top w:val="single" w:sz="4" w:space="0" w:color="auto"/>
              <w:left w:val="single" w:sz="8" w:space="0" w:color="auto"/>
              <w:bottom w:val="single" w:sz="4" w:space="0" w:color="auto"/>
              <w:right w:val="single" w:sz="4" w:space="0" w:color="auto"/>
            </w:tcBorders>
            <w:shd w:val="clear" w:color="auto" w:fill="auto"/>
          </w:tcPr>
          <w:p w:rsidR="008C4B5E" w:rsidRPr="008C4B5E" w:rsidRDefault="008C4B5E" w:rsidP="008C4B5E">
            <w:pPr>
              <w:rPr>
                <w:rFonts w:ascii="Times New Roman" w:eastAsia="Calibri" w:hAnsi="Times New Roman" w:cs="Times New Roman"/>
                <w:b/>
                <w:i/>
                <w:u w:val="single"/>
              </w:rPr>
            </w:pPr>
          </w:p>
        </w:tc>
        <w:tc>
          <w:tcPr>
            <w:tcW w:w="5651" w:type="dxa"/>
            <w:tcBorders>
              <w:top w:val="single" w:sz="4" w:space="0" w:color="auto"/>
              <w:left w:val="nil"/>
              <w:bottom w:val="single" w:sz="4" w:space="0" w:color="auto"/>
              <w:right w:val="single" w:sz="4" w:space="0" w:color="auto"/>
            </w:tcBorders>
            <w:shd w:val="clear" w:color="auto" w:fill="auto"/>
          </w:tcPr>
          <w:p w:rsidR="008C4B5E" w:rsidRPr="008C4B5E" w:rsidRDefault="008C4B5E" w:rsidP="008C4B5E">
            <w:pPr>
              <w:rPr>
                <w:rFonts w:ascii="Times New Roman" w:eastAsia="Calibri" w:hAnsi="Times New Roman" w:cs="Times New Roman"/>
                <w:b/>
                <w:i/>
                <w:u w:val="single"/>
              </w:rPr>
            </w:pPr>
            <w:r w:rsidRPr="008C4B5E">
              <w:rPr>
                <w:rFonts w:ascii="Times New Roman" w:eastAsia="Calibri" w:hAnsi="Times New Roman" w:cs="Times New Roman"/>
                <w:b/>
                <w:i/>
                <w:u w:val="single"/>
              </w:rPr>
              <w:t xml:space="preserve">РЕКОНСТРУКЦИЯ ПЪТНО ПЛАТНО </w:t>
            </w:r>
          </w:p>
        </w:tc>
        <w:tc>
          <w:tcPr>
            <w:tcW w:w="1134" w:type="dxa"/>
            <w:tcBorders>
              <w:top w:val="single" w:sz="4" w:space="0" w:color="auto"/>
              <w:left w:val="nil"/>
              <w:bottom w:val="single" w:sz="4" w:space="0" w:color="auto"/>
              <w:right w:val="single" w:sz="4" w:space="0" w:color="auto"/>
            </w:tcBorders>
            <w:shd w:val="clear" w:color="auto" w:fill="auto"/>
            <w:noWrap/>
          </w:tcPr>
          <w:p w:rsidR="008C4B5E" w:rsidRPr="008C4B5E" w:rsidRDefault="008C4B5E" w:rsidP="008C4B5E">
            <w:pPr>
              <w:rPr>
                <w:rFonts w:ascii="Times New Roman" w:eastAsia="Calibri" w:hAnsi="Times New Roman" w:cs="Times New Roman"/>
                <w:b/>
                <w:i/>
                <w:u w:val="single"/>
              </w:rPr>
            </w:pPr>
          </w:p>
        </w:tc>
        <w:tc>
          <w:tcPr>
            <w:tcW w:w="1701" w:type="dxa"/>
            <w:tcBorders>
              <w:top w:val="single" w:sz="4" w:space="0" w:color="auto"/>
              <w:left w:val="nil"/>
              <w:bottom w:val="single" w:sz="4" w:space="0" w:color="auto"/>
              <w:right w:val="single" w:sz="4" w:space="0" w:color="auto"/>
            </w:tcBorders>
            <w:shd w:val="clear" w:color="auto" w:fill="auto"/>
            <w:noWrap/>
          </w:tcPr>
          <w:p w:rsidR="008C4B5E" w:rsidRPr="008C4B5E" w:rsidRDefault="008C4B5E" w:rsidP="008C4B5E">
            <w:pPr>
              <w:rPr>
                <w:rFonts w:ascii="Times New Roman" w:eastAsia="Calibri" w:hAnsi="Times New Roman" w:cs="Times New Roman"/>
                <w:b/>
                <w:i/>
                <w:u w:val="single"/>
              </w:rPr>
            </w:pPr>
          </w:p>
        </w:tc>
      </w:tr>
      <w:tr w:rsidR="008C4B5E" w:rsidRPr="008C4B5E" w:rsidTr="00507412">
        <w:trPr>
          <w:trHeight w:val="630"/>
        </w:trPr>
        <w:tc>
          <w:tcPr>
            <w:tcW w:w="460" w:type="dxa"/>
            <w:tcBorders>
              <w:top w:val="single" w:sz="4" w:space="0" w:color="auto"/>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w:t>
            </w:r>
          </w:p>
        </w:tc>
        <w:tc>
          <w:tcPr>
            <w:tcW w:w="5651" w:type="dxa"/>
            <w:tcBorders>
              <w:top w:val="single" w:sz="4" w:space="0" w:color="auto"/>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Разваляне на съществуваща пътна настилка, включително всички свързани с това разходи </w:t>
            </w:r>
          </w:p>
        </w:tc>
        <w:tc>
          <w:tcPr>
            <w:tcW w:w="1134" w:type="dxa"/>
            <w:tcBorders>
              <w:top w:val="single" w:sz="4" w:space="0" w:color="auto"/>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single" w:sz="4" w:space="0" w:color="auto"/>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1875,65</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Пл.асф.бетон - 4см.,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2679,50</w:t>
            </w:r>
          </w:p>
        </w:tc>
      </w:tr>
      <w:tr w:rsidR="008C4B5E" w:rsidRPr="008C4B5E" w:rsidTr="00507412">
        <w:trPr>
          <w:trHeight w:val="597"/>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Битумизирана основа - 6см,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т</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385,85</w:t>
            </w:r>
          </w:p>
        </w:tc>
      </w:tr>
      <w:tr w:rsidR="008C4B5E" w:rsidRPr="008C4B5E" w:rsidTr="00507412">
        <w:trPr>
          <w:trHeight w:val="945"/>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(0-63мм) - 30см,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876,20</w:t>
            </w:r>
          </w:p>
        </w:tc>
      </w:tr>
      <w:tr w:rsidR="008C4B5E" w:rsidRPr="008C4B5E" w:rsidTr="00507412">
        <w:trPr>
          <w:trHeight w:val="945"/>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(0-75мм) - 28см,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817,78</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lastRenderedPageBreak/>
              <w:t>6</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Първи битумен разлив,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2679,50</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Втори битумен разлив,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2679,50</w:t>
            </w:r>
          </w:p>
        </w:tc>
      </w:tr>
      <w:tr w:rsidR="008C4B5E" w:rsidRPr="008C4B5E" w:rsidTr="00507412">
        <w:trPr>
          <w:trHeight w:val="624"/>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Нови бетонови бордюри 18/35,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780,00</w:t>
            </w:r>
          </w:p>
        </w:tc>
      </w:tr>
      <w:tr w:rsidR="008C4B5E" w:rsidRPr="008C4B5E" w:rsidTr="00507412">
        <w:trPr>
          <w:trHeight w:val="945"/>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Бетон С12/15 за основа на бордюри 18/35,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39,00</w:t>
            </w:r>
          </w:p>
        </w:tc>
      </w:tr>
      <w:tr w:rsidR="008C4B5E" w:rsidRPr="008C4B5E" w:rsidTr="00507412">
        <w:trPr>
          <w:trHeight w:val="126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полагане на хоризонтална маркировка с различна конфигурация, съгласно Чертежите  - Пътна маркировка от боя с перли, включително всички свързани с това разходи</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35,00</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11</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на комплект за ВОБД,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бр.</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1,00</w:t>
            </w:r>
          </w:p>
        </w:tc>
      </w:tr>
      <w:tr w:rsidR="008C4B5E" w:rsidRPr="008C4B5E" w:rsidTr="00507412">
        <w:trPr>
          <w:trHeight w:val="315"/>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b/>
                <w:bCs/>
                <w:i/>
                <w:iCs/>
                <w:u w:val="single"/>
                <w:lang w:eastAsia="bg-BG"/>
              </w:rPr>
            </w:pPr>
            <w:r w:rsidRPr="008C4B5E">
              <w:rPr>
                <w:rFonts w:ascii="Times New Roman" w:eastAsia="Times New Roman" w:hAnsi="Times New Roman" w:cs="Times New Roman"/>
                <w:b/>
                <w:bCs/>
                <w:i/>
                <w:iCs/>
                <w:u w:val="single"/>
                <w:lang w:eastAsia="bg-BG"/>
              </w:rPr>
              <w:t xml:space="preserve">РЕКОНСТРУКЦИЯ ТРОТОАРНА НАСТИЛКА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Изкоп земни почви - 20см,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16,00</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хумус - 20см,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16,00</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Изкоп земни почви за направа на тротоар-25см,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302,25</w:t>
            </w:r>
          </w:p>
        </w:tc>
      </w:tr>
      <w:tr w:rsidR="008C4B5E" w:rsidRPr="008C4B5E" w:rsidTr="00507412">
        <w:trPr>
          <w:trHeight w:val="63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Направа на Тротоар от бетонови плочи - 5 см ,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1209,00</w:t>
            </w:r>
          </w:p>
        </w:tc>
      </w:tr>
      <w:tr w:rsidR="008C4B5E" w:rsidRPr="008C4B5E" w:rsidTr="00507412">
        <w:trPr>
          <w:trHeight w:val="630"/>
        </w:trPr>
        <w:tc>
          <w:tcPr>
            <w:tcW w:w="460" w:type="dxa"/>
            <w:tcBorders>
              <w:top w:val="single" w:sz="4" w:space="0" w:color="auto"/>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w:t>
            </w:r>
          </w:p>
        </w:tc>
        <w:tc>
          <w:tcPr>
            <w:tcW w:w="5651" w:type="dxa"/>
            <w:tcBorders>
              <w:top w:val="single" w:sz="4" w:space="0" w:color="auto"/>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Тактилни плочи, включително всички свързани с това разходи </w:t>
            </w:r>
          </w:p>
        </w:tc>
        <w:tc>
          <w:tcPr>
            <w:tcW w:w="1134" w:type="dxa"/>
            <w:tcBorders>
              <w:top w:val="single" w:sz="4" w:space="0" w:color="auto"/>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701" w:type="dxa"/>
            <w:tcBorders>
              <w:top w:val="single" w:sz="4" w:space="0" w:color="auto"/>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24,00</w:t>
            </w:r>
          </w:p>
        </w:tc>
      </w:tr>
      <w:tr w:rsidR="008C4B5E" w:rsidRPr="008C4B5E" w:rsidTr="00507412">
        <w:trPr>
          <w:trHeight w:val="567"/>
        </w:trPr>
        <w:tc>
          <w:tcPr>
            <w:tcW w:w="460" w:type="dxa"/>
            <w:tcBorders>
              <w:top w:val="single" w:sz="4" w:space="0" w:color="auto"/>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6</w:t>
            </w:r>
          </w:p>
        </w:tc>
        <w:tc>
          <w:tcPr>
            <w:tcW w:w="5651" w:type="dxa"/>
            <w:tcBorders>
              <w:top w:val="single" w:sz="4" w:space="0" w:color="auto"/>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Циментопясъчен разтвор - 5 см, включително всички свързани с това разходи </w:t>
            </w:r>
          </w:p>
        </w:tc>
        <w:tc>
          <w:tcPr>
            <w:tcW w:w="1134" w:type="dxa"/>
            <w:tcBorders>
              <w:top w:val="single" w:sz="4" w:space="0" w:color="auto"/>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single" w:sz="4" w:space="0" w:color="auto"/>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60,45</w:t>
            </w:r>
          </w:p>
        </w:tc>
      </w:tr>
      <w:tr w:rsidR="008C4B5E" w:rsidRPr="008C4B5E" w:rsidTr="00507412">
        <w:trPr>
          <w:trHeight w:val="945"/>
        </w:trPr>
        <w:tc>
          <w:tcPr>
            <w:tcW w:w="460" w:type="dxa"/>
            <w:tcBorders>
              <w:top w:val="single" w:sz="4" w:space="0" w:color="auto"/>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w:t>
            </w:r>
          </w:p>
        </w:tc>
        <w:tc>
          <w:tcPr>
            <w:tcW w:w="5651" w:type="dxa"/>
            <w:tcBorders>
              <w:top w:val="single" w:sz="4" w:space="0" w:color="auto"/>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Несорт. тр. камък с максимален размер на зърното 40мм - 15 см, включително всички свързани с това разходи </w:t>
            </w:r>
          </w:p>
        </w:tc>
        <w:tc>
          <w:tcPr>
            <w:tcW w:w="1134" w:type="dxa"/>
            <w:tcBorders>
              <w:top w:val="single" w:sz="4" w:space="0" w:color="auto"/>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single" w:sz="4" w:space="0" w:color="auto"/>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181,35</w:t>
            </w:r>
          </w:p>
        </w:tc>
      </w:tr>
      <w:tr w:rsidR="008C4B5E" w:rsidRPr="008C4B5E" w:rsidTr="00507412">
        <w:trPr>
          <w:trHeight w:val="945"/>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Допълнителен изкоп земни почви за направа на тротоар пред входове и гаражи - 15см,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28,80</w:t>
            </w:r>
          </w:p>
        </w:tc>
      </w:tr>
      <w:tr w:rsidR="008C4B5E" w:rsidRPr="008C4B5E" w:rsidTr="00507412">
        <w:trPr>
          <w:trHeight w:val="1260"/>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Несорт.тр. камък с максимален размер на зърното 75мм- 30 см пред входове и гаражи, включително всички свързани с това разходи </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57,60</w:t>
            </w:r>
          </w:p>
        </w:tc>
      </w:tr>
      <w:tr w:rsidR="008C4B5E" w:rsidRPr="008C4B5E" w:rsidTr="00507412">
        <w:trPr>
          <w:trHeight w:val="945"/>
        </w:trPr>
        <w:tc>
          <w:tcPr>
            <w:tcW w:w="460" w:type="dxa"/>
            <w:tcBorders>
              <w:top w:val="nil"/>
              <w:left w:val="single" w:sz="8" w:space="0" w:color="auto"/>
              <w:bottom w:val="single" w:sz="4"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w:t>
            </w:r>
          </w:p>
        </w:tc>
        <w:tc>
          <w:tcPr>
            <w:tcW w:w="5651" w:type="dxa"/>
            <w:tcBorders>
              <w:top w:val="nil"/>
              <w:left w:val="nil"/>
              <w:bottom w:val="single" w:sz="4"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полагане на бетон С16/20 за армирана бетонова настилка с  дебелина 10 см за подходи, включително всички свързани с това  разходи</w:t>
            </w:r>
          </w:p>
        </w:tc>
        <w:tc>
          <w:tcPr>
            <w:tcW w:w="1134"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701" w:type="dxa"/>
            <w:tcBorders>
              <w:top w:val="nil"/>
              <w:left w:val="nil"/>
              <w:bottom w:val="single" w:sz="4"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192,00</w:t>
            </w:r>
          </w:p>
        </w:tc>
      </w:tr>
      <w:tr w:rsidR="008C4B5E" w:rsidRPr="008C4B5E" w:rsidTr="00507412">
        <w:trPr>
          <w:trHeight w:val="1275"/>
        </w:trPr>
        <w:tc>
          <w:tcPr>
            <w:tcW w:w="460" w:type="dxa"/>
            <w:tcBorders>
              <w:top w:val="nil"/>
              <w:left w:val="single" w:sz="8" w:space="0" w:color="auto"/>
              <w:bottom w:val="single" w:sz="8"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11</w:t>
            </w:r>
          </w:p>
        </w:tc>
        <w:tc>
          <w:tcPr>
            <w:tcW w:w="5651" w:type="dxa"/>
            <w:tcBorders>
              <w:top w:val="nil"/>
              <w:left w:val="nil"/>
              <w:bottom w:val="single" w:sz="8" w:space="0" w:color="auto"/>
              <w:right w:val="single" w:sz="4" w:space="0" w:color="auto"/>
            </w:tcBorders>
            <w:shd w:val="clear" w:color="auto" w:fill="auto"/>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монтаж на армировка от стомана АI за армирана бетонова настилка с  дебелина 10 см за подходи, включително всички свързани с това  разходи</w:t>
            </w:r>
          </w:p>
        </w:tc>
        <w:tc>
          <w:tcPr>
            <w:tcW w:w="1134" w:type="dxa"/>
            <w:tcBorders>
              <w:top w:val="nil"/>
              <w:left w:val="nil"/>
              <w:bottom w:val="single" w:sz="8" w:space="0" w:color="auto"/>
              <w:right w:val="single" w:sz="4" w:space="0" w:color="auto"/>
            </w:tcBorders>
            <w:shd w:val="clear" w:color="auto" w:fill="auto"/>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кг</w:t>
            </w:r>
          </w:p>
        </w:tc>
        <w:tc>
          <w:tcPr>
            <w:tcW w:w="1701" w:type="dxa"/>
            <w:tcBorders>
              <w:top w:val="nil"/>
              <w:left w:val="nil"/>
              <w:bottom w:val="single" w:sz="8" w:space="0" w:color="auto"/>
              <w:right w:val="single" w:sz="4" w:space="0" w:color="auto"/>
            </w:tcBorders>
            <w:shd w:val="clear" w:color="auto" w:fill="auto"/>
            <w:noWrap/>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653,00</w:t>
            </w:r>
          </w:p>
        </w:tc>
      </w:tr>
    </w:tbl>
    <w:p w:rsidR="008C4B5E" w:rsidRPr="008C4B5E" w:rsidRDefault="008C4B5E" w:rsidP="008C4B5E">
      <w:pPr>
        <w:widowControl w:val="0"/>
        <w:spacing w:after="0" w:line="317" w:lineRule="exact"/>
        <w:ind w:right="240" w:firstLine="340"/>
        <w:jc w:val="both"/>
        <w:rPr>
          <w:rFonts w:ascii="Times New Roman" w:eastAsia="Times New Roman" w:hAnsi="Times New Roman" w:cs="Times New Roman"/>
          <w:color w:val="000000"/>
          <w:lang w:eastAsia="bg-BG" w:bidi="bg-BG"/>
        </w:rPr>
      </w:pP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При извършване на ремонтните дейности по улицата, изпълнителят следва да спазва стриктно предложеният график за изпълнение на поръчката. Графикът трябва да съдържа подробна информация за сроковете за изпълнение на отделните улици.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При окончателното завършване на строително-монтажните работи се прави и основно почистване на обектите, като всички отпадъци се натоварват на камион и се извозват на определеното за целта депо.</w:t>
      </w:r>
    </w:p>
    <w:p w:rsidR="008C4B5E" w:rsidRPr="008C4B5E" w:rsidRDefault="008C4B5E" w:rsidP="004D31A3">
      <w:pPr>
        <w:widowControl w:val="0"/>
        <w:numPr>
          <w:ilvl w:val="0"/>
          <w:numId w:val="36"/>
        </w:numPr>
        <w:tabs>
          <w:tab w:val="left" w:pos="1029"/>
        </w:tabs>
        <w:spacing w:after="0" w:line="220" w:lineRule="exact"/>
        <w:ind w:right="42" w:firstLine="540"/>
        <w:jc w:val="both"/>
        <w:outlineLvl w:val="0"/>
        <w:rPr>
          <w:rFonts w:ascii="Times New Roman" w:eastAsia="Times New Roman" w:hAnsi="Times New Roman" w:cs="Times New Roman"/>
          <w:b/>
          <w:bCs/>
          <w:sz w:val="24"/>
          <w:szCs w:val="24"/>
        </w:rPr>
      </w:pPr>
      <w:r w:rsidRPr="008C4B5E">
        <w:rPr>
          <w:rFonts w:ascii="Times New Roman" w:eastAsia="Times New Roman" w:hAnsi="Times New Roman" w:cs="Times New Roman"/>
          <w:b/>
          <w:bCs/>
          <w:color w:val="000000"/>
          <w:sz w:val="24"/>
          <w:szCs w:val="24"/>
          <w:lang w:eastAsia="bg-BG" w:bidi="bg-BG"/>
        </w:rPr>
        <w:t>МАТЕРИАЛИ И ЗАВОДСКО ПРОИЗВЕДЕНИ ЕЛЕМЕНТИ</w:t>
      </w:r>
    </w:p>
    <w:p w:rsidR="008C4B5E" w:rsidRPr="008C4B5E" w:rsidRDefault="008C4B5E" w:rsidP="004D31A3">
      <w:pPr>
        <w:widowControl w:val="0"/>
        <w:spacing w:after="0" w:line="322"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Всички материали, които ще бъдат вложени в строителните работи трябва да са нови, неизползвани или от най-последен или все още произвеждан модел.</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Материалите, които се доставят трябва да отговарят на изискванията на Наредба № РД-02-20-1 от 5 февруари 2015 г. за условията и реда за влагане на строителни продукти в строежите на република България. Към техническото си предложение участника трябва да приложи съответните сертификати/декларации за съответствие за всички материали, които ще използва за изпълнението на поръчката.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Материалите, които отговарят на други признати стандарти и които осигуряват в достатъчна степен равностойно или по-високо качество от предвиденото в споменатите стандарти се приемат със съгласието на Възложителя. Доставката на материали трябва да бъде придружена с декларация за съответствие от производителя и с протокол от изпитване в акредитирана строителна лаборатория.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Изпълнителят трябва да поеме всички разходи произтичащи от взимането на проби от материалите, асфалтовите смеси и изрязването на проби от асфалтовите пластове след уплътняване, включително и осигуряването на необходимото оборудване и техника за вземане на тези проби.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 xml:space="preserve">Изпълнителят трябва да осигури преносима сонда за вадене на ядки и режещи инструменти за взимане на ядки със 100 </w:t>
      </w:r>
      <w:r w:rsidRPr="008C4B5E">
        <w:rPr>
          <w:rFonts w:ascii="Times New Roman" w:eastAsia="Times New Roman" w:hAnsi="Times New Roman" w:cs="Times New Roman"/>
          <w:color w:val="000000"/>
          <w:sz w:val="24"/>
          <w:szCs w:val="24"/>
          <w:lang w:val="en-US" w:bidi="en-US"/>
        </w:rPr>
        <w:t>mm</w:t>
      </w:r>
      <w:r w:rsidRPr="008C4B5E">
        <w:rPr>
          <w:rFonts w:ascii="Times New Roman" w:eastAsia="Times New Roman" w:hAnsi="Times New Roman" w:cs="Times New Roman"/>
          <w:color w:val="000000"/>
          <w:sz w:val="24"/>
          <w:szCs w:val="24"/>
          <w:lang w:bidi="en-US"/>
        </w:rPr>
        <w:t xml:space="preserve"> </w:t>
      </w:r>
      <w:r w:rsidRPr="008C4B5E">
        <w:rPr>
          <w:rFonts w:ascii="Times New Roman" w:eastAsia="Times New Roman" w:hAnsi="Times New Roman" w:cs="Times New Roman"/>
          <w:color w:val="000000"/>
          <w:sz w:val="24"/>
          <w:szCs w:val="24"/>
          <w:lang w:eastAsia="bg-BG" w:bidi="bg-BG"/>
        </w:rPr>
        <w:t>диаметър от пълната дълбочина на всички асфалтови пластове.</w:t>
      </w:r>
    </w:p>
    <w:p w:rsidR="008C4B5E" w:rsidRPr="008C4B5E" w:rsidRDefault="008C4B5E" w:rsidP="004D31A3">
      <w:pPr>
        <w:widowControl w:val="0"/>
        <w:numPr>
          <w:ilvl w:val="0"/>
          <w:numId w:val="36"/>
        </w:numPr>
        <w:tabs>
          <w:tab w:val="left" w:pos="1043"/>
        </w:tabs>
        <w:spacing w:after="0" w:line="220" w:lineRule="exact"/>
        <w:ind w:right="42" w:firstLine="540"/>
        <w:jc w:val="both"/>
        <w:outlineLvl w:val="0"/>
        <w:rPr>
          <w:rFonts w:ascii="Times New Roman" w:eastAsia="Times New Roman" w:hAnsi="Times New Roman" w:cs="Times New Roman"/>
          <w:b/>
          <w:bCs/>
          <w:sz w:val="24"/>
          <w:szCs w:val="24"/>
        </w:rPr>
      </w:pPr>
      <w:r w:rsidRPr="008C4B5E">
        <w:rPr>
          <w:rFonts w:ascii="Times New Roman" w:eastAsia="Times New Roman" w:hAnsi="Times New Roman" w:cs="Times New Roman"/>
          <w:b/>
          <w:bCs/>
          <w:color w:val="000000"/>
          <w:sz w:val="24"/>
          <w:szCs w:val="24"/>
          <w:lang w:eastAsia="bg-BG" w:bidi="bg-BG"/>
        </w:rPr>
        <w:t>ГАРАНЦИОНЕН СРОК</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Гаранционните срокове на изпълнените строително - монтажни работи са не по - малки от посочените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издадена от Министерството на регионалното развитие и благоустройството, обн. ДВ. бр.72 от 15 Август 2003г., изм. ДВ. бр.49 от 14 Юни 2005г., изм. и доп. ДВ. бр.98 от 11 Декември 2012г.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Гаранционните срокове започват да текат от датата на подписване на двустранен/тристранен протокол за установяване на изпълнените СМР и годността за ползване на строежа.</w:t>
      </w:r>
    </w:p>
    <w:p w:rsidR="008C4B5E" w:rsidRPr="008C4B5E" w:rsidRDefault="008C4B5E" w:rsidP="004D31A3">
      <w:pPr>
        <w:widowControl w:val="0"/>
        <w:numPr>
          <w:ilvl w:val="0"/>
          <w:numId w:val="36"/>
        </w:numPr>
        <w:tabs>
          <w:tab w:val="left" w:pos="1043"/>
        </w:tabs>
        <w:spacing w:after="0" w:line="220" w:lineRule="exact"/>
        <w:ind w:right="42" w:firstLine="540"/>
        <w:jc w:val="both"/>
        <w:outlineLvl w:val="0"/>
        <w:rPr>
          <w:rFonts w:ascii="Times New Roman" w:eastAsia="Times New Roman" w:hAnsi="Times New Roman" w:cs="Times New Roman"/>
          <w:b/>
          <w:bCs/>
          <w:sz w:val="24"/>
          <w:szCs w:val="24"/>
        </w:rPr>
      </w:pPr>
      <w:r w:rsidRPr="008C4B5E">
        <w:rPr>
          <w:rFonts w:ascii="Times New Roman" w:eastAsia="Times New Roman" w:hAnsi="Times New Roman" w:cs="Times New Roman"/>
          <w:b/>
          <w:bCs/>
          <w:color w:val="000000"/>
          <w:sz w:val="24"/>
          <w:szCs w:val="24"/>
          <w:lang w:eastAsia="bg-BG" w:bidi="bg-BG"/>
        </w:rPr>
        <w:t>ИЗПЪЛНЕНИЕ</w:t>
      </w:r>
    </w:p>
    <w:p w:rsidR="008C4B5E" w:rsidRPr="008C4B5E" w:rsidRDefault="008C4B5E" w:rsidP="004D31A3">
      <w:pPr>
        <w:widowControl w:val="0"/>
        <w:numPr>
          <w:ilvl w:val="1"/>
          <w:numId w:val="36"/>
        </w:numPr>
        <w:tabs>
          <w:tab w:val="left" w:pos="1221"/>
        </w:tabs>
        <w:spacing w:after="0" w:line="220" w:lineRule="exact"/>
        <w:ind w:right="42" w:firstLine="540"/>
        <w:jc w:val="both"/>
        <w:outlineLvl w:val="0"/>
        <w:rPr>
          <w:rFonts w:ascii="Times New Roman" w:eastAsia="Times New Roman" w:hAnsi="Times New Roman" w:cs="Times New Roman"/>
          <w:b/>
          <w:bCs/>
          <w:sz w:val="24"/>
          <w:szCs w:val="24"/>
        </w:rPr>
      </w:pPr>
      <w:r w:rsidRPr="008C4B5E">
        <w:rPr>
          <w:rFonts w:ascii="Times New Roman" w:eastAsia="Times New Roman" w:hAnsi="Times New Roman" w:cs="Times New Roman"/>
          <w:b/>
          <w:bCs/>
          <w:color w:val="000000"/>
          <w:sz w:val="24"/>
          <w:szCs w:val="24"/>
          <w:lang w:eastAsia="bg-BG" w:bidi="bg-BG"/>
        </w:rPr>
        <w:t>Асфалтови пластове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Производство и полагане на асфалтова смес не се допуска при температура на околната среда по-ниска от 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 нито по време на дъжд, сняг, мъгла или други неподходящи условия.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Износващи пластове не трябва да се полагат при температура на въздуха по-висока от 35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Участъкът, който ще бъде асфалтиран трябва да има напречен и надлъжен профил и наклони преди началото на асфалтовите работи, повърхността да бъде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 xml:space="preserve">Всички части на отводнителната система на улицата в обхвата на платното, върху </w:t>
      </w:r>
      <w:r w:rsidRPr="008C4B5E">
        <w:rPr>
          <w:rFonts w:ascii="Times New Roman" w:eastAsia="Times New Roman" w:hAnsi="Times New Roman" w:cs="Times New Roman"/>
          <w:color w:val="000000"/>
          <w:sz w:val="24"/>
          <w:szCs w:val="24"/>
          <w:lang w:eastAsia="bg-BG" w:bidi="bg-BG"/>
        </w:rPr>
        <w:lastRenderedPageBreak/>
        <w:t>което ще се изпълняват асфалтови работи, трябва да бъдат изградени до нивото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Първи и втори битумен разлив за връзка се използват съгласно Раздели 5700 и 5800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Вертикалните ръбове на изпълнени вече пластове при технологичните надлъжни и напречни фуги и всички части на съоръжения - бордюри, шахти и др., които ще имат контакт с асфалтовия пласт, трябва да бъдат равномерно покрити с битумна емулсия, за да се осигури плътно съединена и водонепропусклива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Всички капаци и решетки на съществуващи или новоизградени ревизионни и водосъбирателни шахти трябва да бъдат монтирани на проектното си ниво и със съответния наклон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Геосинтетичните материали, които могат да бъдат използвани при изпълнение на асфалтови пластове с пукнатиноразсейващи функции, трябва да отговарят на предписанията от "Технически изисквания за изпълнение на геомрежи и асфалтови пластове с пукнатиноразсейващи функции".</w:t>
      </w:r>
    </w:p>
    <w:p w:rsidR="008C4B5E" w:rsidRPr="008C4B5E" w:rsidRDefault="008C4B5E" w:rsidP="004D31A3">
      <w:pPr>
        <w:widowControl w:val="0"/>
        <w:numPr>
          <w:ilvl w:val="1"/>
          <w:numId w:val="36"/>
        </w:numPr>
        <w:tabs>
          <w:tab w:val="left" w:pos="1221"/>
        </w:tabs>
        <w:spacing w:after="0" w:line="312" w:lineRule="exact"/>
        <w:ind w:right="42" w:firstLine="540"/>
        <w:jc w:val="both"/>
        <w:outlineLvl w:val="0"/>
        <w:rPr>
          <w:rFonts w:ascii="Times New Roman" w:eastAsia="Times New Roman" w:hAnsi="Times New Roman" w:cs="Times New Roman"/>
          <w:b/>
          <w:bCs/>
          <w:sz w:val="24"/>
          <w:szCs w:val="24"/>
        </w:rPr>
      </w:pPr>
      <w:r w:rsidRPr="008C4B5E">
        <w:rPr>
          <w:rFonts w:ascii="Times New Roman" w:eastAsia="Times New Roman" w:hAnsi="Times New Roman" w:cs="Times New Roman"/>
          <w:b/>
          <w:bCs/>
          <w:color w:val="000000"/>
          <w:sz w:val="24"/>
          <w:szCs w:val="24"/>
          <w:lang w:eastAsia="bg-BG" w:bidi="bg-BG"/>
        </w:rPr>
        <w:t>Полагане</w:t>
      </w:r>
    </w:p>
    <w:p w:rsidR="008C4B5E" w:rsidRPr="008C4B5E" w:rsidRDefault="008C4B5E" w:rsidP="004D31A3">
      <w:pPr>
        <w:widowControl w:val="0"/>
        <w:spacing w:after="0" w:line="312"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Оборудването за полагане на асфалтовите смеси трябва да бъде в съответствие с Раздел 5304 на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Сместа трябва да бъде полагана върху предварително одобрена повърхност и само когато атмосферните условия са подходящи, и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Ако положената смес не отговаря на изискванията, трябва да бъде изхвърлена.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Сместа трябва да бъде положена по такъв начин, че да се намали до минимум броя на надлъжните фуги. По правило само една надлъжна фуга е разрешена, но се допуска включването и на втора асфалтополагаща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 xml:space="preserve">Ако по време на полагането, асфалтополагащата машина няколкократно спре поради недостиг на смес или асфалтополагащата машина престои на едно място за повече от 30 </w:t>
      </w:r>
      <w:r w:rsidRPr="008C4B5E">
        <w:rPr>
          <w:rFonts w:ascii="Times New Roman" w:eastAsia="Times New Roman" w:hAnsi="Times New Roman" w:cs="Times New Roman"/>
          <w:color w:val="000000"/>
          <w:sz w:val="24"/>
          <w:szCs w:val="24"/>
          <w:lang w:val="en-US" w:bidi="en-US"/>
        </w:rPr>
        <w:t>min</w:t>
      </w:r>
      <w:r w:rsidRPr="008C4B5E">
        <w:rPr>
          <w:rFonts w:ascii="Times New Roman" w:eastAsia="Times New Roman" w:hAnsi="Times New Roman" w:cs="Times New Roman"/>
          <w:color w:val="000000"/>
          <w:sz w:val="24"/>
          <w:szCs w:val="24"/>
          <w:lang w:bidi="en-US"/>
        </w:rPr>
        <w:t xml:space="preserve">. </w:t>
      </w:r>
      <w:r w:rsidRPr="008C4B5E">
        <w:rPr>
          <w:rFonts w:ascii="Times New Roman" w:eastAsia="Times New Roman" w:hAnsi="Times New Roman" w:cs="Times New Roman"/>
          <w:color w:val="000000"/>
          <w:sz w:val="24"/>
          <w:szCs w:val="24"/>
          <w:lang w:eastAsia="bg-BG" w:bidi="bg-BG"/>
        </w:rPr>
        <w:t>(независимо от причината), трябва да се изпълни напречна фуга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Полагането трябва да започне отново, когато е сигурно, че полагането ще продължи без прекъсвания.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Всеки асфалтов пласт трябва да бъде еднороден, изграден по зададените нива и осигуряващ след уплътняването, гладка повърхност без неравности (вдлъбнатини и изпъкналости) и в уточнените толеранси. За започване изграждането на следващия асфалтов пласт е необходимо предния положен пласт да бъде изпитан и одобрен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Когато конструктивната дебелина на един асфалтов пласт налага той да бъде положен на повече от един пласт, работата по втория трябва да започне веднага след полагане, уплътняване и охлаждане на първия пласт. Понякога, може да трябва почистване на готовия пласт и нанасяне на разлив за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 xml:space="preserve">Напречните фуги между отделните пластове трябва да бъдат разместени поне на 2 </w:t>
      </w:r>
      <w:r w:rsidRPr="008C4B5E">
        <w:rPr>
          <w:rFonts w:ascii="Times New Roman" w:eastAsia="Times New Roman" w:hAnsi="Times New Roman" w:cs="Times New Roman"/>
          <w:color w:val="000000"/>
          <w:sz w:val="24"/>
          <w:szCs w:val="24"/>
          <w:lang w:val="en-US" w:bidi="en-US"/>
        </w:rPr>
        <w:t>m</w:t>
      </w:r>
      <w:r w:rsidRPr="008C4B5E">
        <w:rPr>
          <w:rFonts w:ascii="Times New Roman" w:eastAsia="Times New Roman" w:hAnsi="Times New Roman" w:cs="Times New Roman"/>
          <w:color w:val="000000"/>
          <w:sz w:val="24"/>
          <w:szCs w:val="24"/>
          <w:lang w:bidi="en-US"/>
        </w:rPr>
        <w:t xml:space="preserve">. </w:t>
      </w:r>
      <w:r w:rsidRPr="008C4B5E">
        <w:rPr>
          <w:rFonts w:ascii="Times New Roman" w:eastAsia="Times New Roman" w:hAnsi="Times New Roman" w:cs="Times New Roman"/>
          <w:color w:val="000000"/>
          <w:sz w:val="24"/>
          <w:szCs w:val="24"/>
          <w:lang w:eastAsia="bg-BG" w:bidi="bg-BG"/>
        </w:rPr>
        <w:t xml:space="preserve">Надлъжните фуги трябва да бъдат разместени поне на 200 </w:t>
      </w:r>
      <w:r w:rsidRPr="008C4B5E">
        <w:rPr>
          <w:rFonts w:ascii="Times New Roman" w:eastAsia="Times New Roman" w:hAnsi="Times New Roman" w:cs="Times New Roman"/>
          <w:color w:val="000000"/>
          <w:sz w:val="24"/>
          <w:szCs w:val="24"/>
          <w:lang w:val="en-US" w:bidi="en-US"/>
        </w:rPr>
        <w:t>mm</w:t>
      </w:r>
      <w:r w:rsidRPr="008C4B5E">
        <w:rPr>
          <w:rFonts w:ascii="Times New Roman" w:eastAsia="Times New Roman" w:hAnsi="Times New Roman" w:cs="Times New Roman"/>
          <w:color w:val="000000"/>
          <w:sz w:val="24"/>
          <w:szCs w:val="24"/>
          <w:lang w:bidi="en-US"/>
        </w:rPr>
        <w:t>.</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Използването на автогрейдери и ръчно разстилане на асфалтовата смес не се позволява с изключение на местата, в които е невъзможно да се работи с асфалтополагащата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Асфалтовата смес трябва да отговаря на всички условия свързани с нивото, дебелината на пласта и нейната хомогенност.</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lastRenderedPageBreak/>
        <w:t xml:space="preserve">Асфалтополагащите машини трябва да могат да работят с греда с дължина </w:t>
      </w:r>
      <w:r w:rsidRPr="008C4B5E">
        <w:rPr>
          <w:rFonts w:ascii="Times New Roman" w:eastAsia="Times New Roman" w:hAnsi="Times New Roman" w:cs="Times New Roman"/>
          <w:color w:val="000000"/>
          <w:sz w:val="24"/>
          <w:szCs w:val="24"/>
          <w:lang w:bidi="en-US"/>
        </w:rPr>
        <w:t xml:space="preserve">9 </w:t>
      </w:r>
      <w:r w:rsidRPr="008C4B5E">
        <w:rPr>
          <w:rFonts w:ascii="Times New Roman" w:eastAsia="Times New Roman" w:hAnsi="Times New Roman" w:cs="Times New Roman"/>
          <w:color w:val="000000"/>
          <w:sz w:val="24"/>
          <w:szCs w:val="24"/>
          <w:lang w:val="en-US" w:bidi="en-US"/>
        </w:rPr>
        <w:t>m</w:t>
      </w:r>
      <w:r w:rsidRPr="008C4B5E">
        <w:rPr>
          <w:rFonts w:ascii="Times New Roman" w:eastAsia="Times New Roman" w:hAnsi="Times New Roman" w:cs="Times New Roman"/>
          <w:color w:val="000000"/>
          <w:sz w:val="24"/>
          <w:szCs w:val="24"/>
          <w:lang w:bidi="en-US"/>
        </w:rPr>
        <w:t xml:space="preserve"> </w:t>
      </w:r>
      <w:r w:rsidRPr="008C4B5E">
        <w:rPr>
          <w:rFonts w:ascii="Times New Roman" w:eastAsia="Times New Roman" w:hAnsi="Times New Roman" w:cs="Times New Roman"/>
          <w:color w:val="000000"/>
          <w:sz w:val="24"/>
          <w:szCs w:val="24"/>
          <w:lang w:eastAsia="bg-BG" w:bidi="bg-BG"/>
        </w:rPr>
        <w:t>или с предварително опъната и нивелирана стоманена корда.</w:t>
      </w:r>
    </w:p>
    <w:p w:rsidR="008C4B5E" w:rsidRPr="008C4B5E" w:rsidRDefault="008C4B5E" w:rsidP="004D31A3">
      <w:pPr>
        <w:widowControl w:val="0"/>
        <w:numPr>
          <w:ilvl w:val="1"/>
          <w:numId w:val="36"/>
        </w:numPr>
        <w:tabs>
          <w:tab w:val="left" w:pos="1221"/>
        </w:tabs>
        <w:spacing w:after="0" w:line="317" w:lineRule="exact"/>
        <w:ind w:right="42" w:firstLine="540"/>
        <w:jc w:val="both"/>
        <w:outlineLvl w:val="0"/>
        <w:rPr>
          <w:rFonts w:ascii="Times New Roman" w:eastAsia="Times New Roman" w:hAnsi="Times New Roman" w:cs="Times New Roman"/>
          <w:b/>
          <w:bCs/>
          <w:sz w:val="24"/>
          <w:szCs w:val="24"/>
        </w:rPr>
      </w:pPr>
      <w:r w:rsidRPr="008C4B5E">
        <w:rPr>
          <w:rFonts w:ascii="Times New Roman" w:eastAsia="Times New Roman" w:hAnsi="Times New Roman" w:cs="Times New Roman"/>
          <w:b/>
          <w:bCs/>
          <w:color w:val="000000"/>
          <w:sz w:val="24"/>
          <w:szCs w:val="24"/>
          <w:lang w:eastAsia="bg-BG" w:bidi="bg-BG"/>
        </w:rPr>
        <w:t>Тротоари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При цялостен ремонт на тротоари се изпълняват следните операции: демонтаж на съществуваща настилка, почистване на основата, пренареждане на бордюри, при липса на съществуващи - полагане на нови, полагане слой трошен камък с последващо уплътняване и направа на тротоарна настилка от нови плочи на пясъчна подложка, фугиране.</w:t>
      </w:r>
    </w:p>
    <w:p w:rsidR="008C4B5E" w:rsidRPr="008C4B5E" w:rsidRDefault="008C4B5E" w:rsidP="004D31A3">
      <w:pPr>
        <w:widowControl w:val="0"/>
        <w:numPr>
          <w:ilvl w:val="1"/>
          <w:numId w:val="36"/>
        </w:numPr>
        <w:tabs>
          <w:tab w:val="left" w:pos="1221"/>
        </w:tabs>
        <w:spacing w:after="0" w:line="317" w:lineRule="exact"/>
        <w:ind w:right="42" w:firstLine="540"/>
        <w:jc w:val="both"/>
        <w:outlineLvl w:val="0"/>
        <w:rPr>
          <w:rFonts w:ascii="Times New Roman" w:eastAsia="Times New Roman" w:hAnsi="Times New Roman" w:cs="Times New Roman"/>
          <w:b/>
          <w:bCs/>
          <w:color w:val="000000"/>
          <w:sz w:val="24"/>
          <w:szCs w:val="24"/>
          <w:lang w:eastAsia="bg-BG" w:bidi="bg-BG"/>
        </w:rPr>
      </w:pPr>
      <w:r w:rsidRPr="008C4B5E">
        <w:rPr>
          <w:rFonts w:ascii="Times New Roman" w:eastAsia="Times New Roman" w:hAnsi="Times New Roman" w:cs="Times New Roman"/>
          <w:b/>
          <w:bCs/>
          <w:color w:val="000000"/>
          <w:sz w:val="24"/>
          <w:szCs w:val="24"/>
          <w:lang w:eastAsia="bg-BG" w:bidi="bg-BG"/>
        </w:rPr>
        <w:t>Пътна маркировка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Постоянната пътна маркировка трябва да бъде с бял цвят, в съответствие с изискванията на Наредба № 01/2 за сигнализация на пътищата с пътна маркировка, а временната маркировка за сигнализиране на строителните и ремонтни работи с жълт цвят, в съответствие с изискванията на Наредба № 01/16 за временна организация на движението при извършване на строителство и ремонт по пътищата и улиците.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rPr>
      </w:pPr>
      <w:r w:rsidRPr="008C4B5E">
        <w:rPr>
          <w:rFonts w:ascii="Times New Roman" w:eastAsia="Times New Roman" w:hAnsi="Times New Roman" w:cs="Times New Roman"/>
          <w:color w:val="000000"/>
          <w:sz w:val="24"/>
          <w:szCs w:val="24"/>
          <w:lang w:eastAsia="bg-BG" w:bidi="bg-BG"/>
        </w:rPr>
        <w:t>Там където е разпоредено, Изпълнителят трябва да отстрани съществуващата маркировка. Отстраняването се извършва по метод, предложен от Изпълнителя и одобрен от Възложителя. Методът за отстраняване не трябва да води до повреждане на повърхността на съществуващата асфалтова настилка.</w:t>
      </w:r>
    </w:p>
    <w:p w:rsidR="008C4B5E" w:rsidRPr="008C4B5E" w:rsidRDefault="008C4B5E" w:rsidP="004D31A3">
      <w:pPr>
        <w:spacing w:after="0"/>
        <w:ind w:right="42" w:firstLine="540"/>
        <w:rPr>
          <w:rFonts w:ascii="Calibri" w:eastAsia="Calibri" w:hAnsi="Calibri" w:cs="Times New Roman"/>
          <w:sz w:val="24"/>
          <w:szCs w:val="24"/>
        </w:rPr>
      </w:pPr>
    </w:p>
    <w:p w:rsidR="008C4B5E" w:rsidRPr="008C4B5E" w:rsidRDefault="008C4B5E" w:rsidP="004D31A3">
      <w:pPr>
        <w:widowControl w:val="0"/>
        <w:spacing w:after="0" w:line="278" w:lineRule="exact"/>
        <w:ind w:right="42" w:firstLine="540"/>
        <w:rPr>
          <w:rFonts w:ascii="Times New Roman" w:eastAsia="Times New Roman" w:hAnsi="Times New Roman" w:cs="Times New Roman"/>
          <w:b/>
          <w:bCs/>
          <w:color w:val="000000"/>
          <w:sz w:val="24"/>
          <w:szCs w:val="24"/>
          <w:lang w:eastAsia="bg-BG" w:bidi="bg-BG"/>
        </w:rPr>
      </w:pPr>
      <w:r w:rsidRPr="008C4B5E">
        <w:rPr>
          <w:rFonts w:ascii="Times New Roman" w:eastAsia="Times New Roman" w:hAnsi="Times New Roman" w:cs="Times New Roman"/>
          <w:b/>
          <w:sz w:val="24"/>
          <w:szCs w:val="24"/>
          <w:lang w:val="en-US" w:eastAsia="bg-BG"/>
        </w:rPr>
        <w:t>II</w:t>
      </w:r>
      <w:r w:rsidRPr="008C4B5E">
        <w:rPr>
          <w:rFonts w:ascii="Times New Roman" w:eastAsia="Times New Roman" w:hAnsi="Times New Roman" w:cs="Times New Roman"/>
          <w:b/>
          <w:sz w:val="24"/>
          <w:szCs w:val="24"/>
          <w:lang w:eastAsia="bg-BG"/>
        </w:rPr>
        <w:t>.3</w:t>
      </w:r>
      <w:r w:rsidRPr="008C4B5E">
        <w:rPr>
          <w:rFonts w:ascii="Calibri" w:eastAsia="Times New Roman" w:hAnsi="Calibri" w:cs="Times New Roman"/>
          <w:sz w:val="24"/>
          <w:szCs w:val="24"/>
          <w:lang w:eastAsia="bg-BG"/>
        </w:rPr>
        <w:t xml:space="preserve"> </w:t>
      </w:r>
      <w:r w:rsidRPr="008C4B5E">
        <w:rPr>
          <w:rFonts w:ascii="Times New Roman" w:eastAsia="Times New Roman" w:hAnsi="Times New Roman" w:cs="Times New Roman"/>
          <w:b/>
          <w:bCs/>
          <w:color w:val="000000"/>
          <w:sz w:val="24"/>
          <w:szCs w:val="24"/>
          <w:lang w:eastAsia="bg-BG" w:bidi="bg-BG"/>
        </w:rPr>
        <w:t>Подобект:  „Рехабилитация и реконструкция на улица „Странджа”  в гр. Грамада, община Грамада – от  О.Т. 275 до О.Т. 285.</w:t>
      </w:r>
    </w:p>
    <w:p w:rsidR="008C4B5E" w:rsidRPr="008C4B5E" w:rsidRDefault="008C4B5E" w:rsidP="004D31A3">
      <w:pPr>
        <w:spacing w:after="0"/>
        <w:ind w:right="42" w:firstLine="540"/>
        <w:jc w:val="both"/>
        <w:rPr>
          <w:rFonts w:ascii="Times New Roman" w:eastAsia="Times New Roman" w:hAnsi="Times New Roman" w:cs="Times New Roman"/>
          <w:b/>
          <w:sz w:val="24"/>
          <w:szCs w:val="24"/>
        </w:rPr>
      </w:pPr>
      <w:r w:rsidRPr="008C4B5E">
        <w:rPr>
          <w:rFonts w:ascii="Times New Roman" w:eastAsia="Times New Roman" w:hAnsi="Times New Roman" w:cs="Times New Roman"/>
          <w:sz w:val="24"/>
          <w:szCs w:val="24"/>
        </w:rPr>
        <w:t>Общата дължина на улицата в разглежданите участъци е 406,69м.</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Новото проектно решение се придържа стриктно към  съществуващото старо положение без да нарушава съществуващите граници на имотите. Новопроектираната улица е с широчина на асфалтовата настилка между бордюрите 6,00 и 5,50 м.</w:t>
      </w:r>
      <w:r w:rsidRPr="008C4B5E">
        <w:rPr>
          <w:rFonts w:ascii="Times New Roman" w:eastAsia="Times New Roman" w:hAnsi="Times New Roman" w:cs="Times New Roman"/>
          <w:sz w:val="24"/>
          <w:szCs w:val="24"/>
          <w:lang w:val="en-US" w:eastAsia="bg-BG"/>
        </w:rPr>
        <w:t xml:space="preserve"> </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Отводняването  на улица "Странджа" между ОТ 275 до ОТ 258 е решено и осигурено повърхностно чрез косия наклон получен като резултат от надлъжния и напречния такъв. На местата където има изградена дъждовна или смесена колекторна система за отводняването на улицата ще се използва тя. При извършване на работи по отводняването, се променя нивото на съществуващите РШ и/или ДШ съобразно нивото на новополаганата асфалтова настилка, укрепване на същите, подмяна на компрометирани капаци на шахтите и поставяне на нови при липсващи такива.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Количествата на всички СМР се доказват с подробни ведомости на изпълнените дейности. Всички материали, които ще се влагат при извършването на строително-монтажните и строително-ремонтните дейности е необходимо да бъдат съпроводени със Сертификати за качество и Декларации за съответствие.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Всички СМР трябва да отговарят на изискванията на правилника за извършване и приемане на СМР, раздел „Пътища”. </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u w:val="single"/>
          <w:lang w:eastAsia="bg-BG"/>
        </w:rPr>
      </w:pPr>
      <w:r w:rsidRPr="008C4B5E">
        <w:rPr>
          <w:rFonts w:ascii="Times New Roman" w:eastAsia="Times New Roman" w:hAnsi="Times New Roman" w:cs="Times New Roman"/>
          <w:sz w:val="24"/>
          <w:szCs w:val="24"/>
          <w:u w:val="single"/>
          <w:lang w:eastAsia="bg-BG"/>
        </w:rPr>
        <w:t>Основните видове работи, които се включват в изпълнението на подобекта:</w:t>
      </w:r>
    </w:p>
    <w:p w:rsidR="008C4B5E" w:rsidRPr="008C4B5E" w:rsidRDefault="008C4B5E" w:rsidP="008C4B5E">
      <w:pPr>
        <w:widowControl w:val="0"/>
        <w:spacing w:after="0" w:line="317" w:lineRule="exact"/>
        <w:ind w:left="198" w:right="238" w:firstLine="697"/>
        <w:jc w:val="both"/>
        <w:rPr>
          <w:rFonts w:ascii="Times New Roman" w:eastAsia="Times New Roman" w:hAnsi="Times New Roman" w:cs="Times New Roman"/>
          <w:sz w:val="24"/>
          <w:szCs w:val="24"/>
          <w:lang w:eastAsia="bg-BG"/>
        </w:rPr>
      </w:pPr>
    </w:p>
    <w:tbl>
      <w:tblPr>
        <w:tblW w:w="904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
        <w:gridCol w:w="5367"/>
        <w:gridCol w:w="1276"/>
        <w:gridCol w:w="1940"/>
      </w:tblGrid>
      <w:tr w:rsidR="008C4B5E" w:rsidRPr="008C4B5E" w:rsidTr="00507412">
        <w:trPr>
          <w:trHeight w:val="630"/>
        </w:trPr>
        <w:tc>
          <w:tcPr>
            <w:tcW w:w="460" w:type="dxa"/>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Разваляне на съществуваща пътна настилка,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1645,00</w:t>
            </w:r>
          </w:p>
        </w:tc>
      </w:tr>
      <w:tr w:rsidR="008C4B5E" w:rsidRPr="008C4B5E" w:rsidTr="00507412">
        <w:trPr>
          <w:trHeight w:val="630"/>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Пл.асф.бетон - 4см.,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2350,00</w:t>
            </w:r>
          </w:p>
        </w:tc>
      </w:tr>
      <w:tr w:rsidR="008C4B5E" w:rsidRPr="008C4B5E" w:rsidTr="00507412">
        <w:trPr>
          <w:trHeight w:val="642"/>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Битумизирана основа - 6см,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т</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338,40</w:t>
            </w:r>
          </w:p>
        </w:tc>
      </w:tr>
      <w:tr w:rsidR="008C4B5E" w:rsidRPr="008C4B5E" w:rsidTr="00507412">
        <w:trPr>
          <w:trHeight w:val="945"/>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lastRenderedPageBreak/>
              <w:t>4</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(0-63мм) - 30см,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768,45</w:t>
            </w:r>
          </w:p>
        </w:tc>
      </w:tr>
      <w:tr w:rsidR="008C4B5E" w:rsidRPr="008C4B5E" w:rsidTr="00507412">
        <w:trPr>
          <w:trHeight w:val="945"/>
        </w:trPr>
        <w:tc>
          <w:tcPr>
            <w:tcW w:w="460" w:type="dxa"/>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(0-75мм) - 28см,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717,22</w:t>
            </w:r>
          </w:p>
        </w:tc>
      </w:tr>
      <w:tr w:rsidR="008C4B5E" w:rsidRPr="008C4B5E" w:rsidTr="00507412">
        <w:trPr>
          <w:trHeight w:val="630"/>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6</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Първи битумен разлив,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2350,00</w:t>
            </w:r>
          </w:p>
        </w:tc>
      </w:tr>
      <w:tr w:rsidR="008C4B5E" w:rsidRPr="008C4B5E" w:rsidTr="00507412">
        <w:trPr>
          <w:trHeight w:val="630"/>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Втори битумен разлив,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2350,00</w:t>
            </w:r>
          </w:p>
        </w:tc>
      </w:tr>
      <w:tr w:rsidR="008C4B5E" w:rsidRPr="008C4B5E" w:rsidTr="00507412">
        <w:trPr>
          <w:trHeight w:val="945"/>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Нови бетонови бордюри 18/35,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814,00</w:t>
            </w:r>
          </w:p>
        </w:tc>
      </w:tr>
      <w:tr w:rsidR="008C4B5E" w:rsidRPr="008C4B5E" w:rsidTr="00507412">
        <w:trPr>
          <w:trHeight w:val="945"/>
        </w:trPr>
        <w:tc>
          <w:tcPr>
            <w:tcW w:w="460" w:type="dxa"/>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Бетон С12/15 за основа на бордюри 18/35,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40,70</w:t>
            </w:r>
          </w:p>
        </w:tc>
      </w:tr>
      <w:tr w:rsidR="008C4B5E" w:rsidRPr="008C4B5E" w:rsidTr="00507412">
        <w:trPr>
          <w:trHeight w:val="1092"/>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полагане на хоризонтална маркировка с различна конфигурация, съгласно Чертежите  - Пътна маркировка от боя с перли, включително всички свързани с това разходи</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40,70</w:t>
            </w:r>
          </w:p>
        </w:tc>
      </w:tr>
      <w:tr w:rsidR="008C4B5E" w:rsidRPr="008C4B5E" w:rsidTr="00507412">
        <w:trPr>
          <w:trHeight w:val="630"/>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11</w:t>
            </w:r>
          </w:p>
        </w:tc>
        <w:tc>
          <w:tcPr>
            <w:tcW w:w="5367"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на комплект за ВОБД, включително всички свързани с това разходи </w:t>
            </w:r>
          </w:p>
        </w:tc>
        <w:tc>
          <w:tcPr>
            <w:tcW w:w="1276"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бр.</w:t>
            </w:r>
          </w:p>
        </w:tc>
        <w:tc>
          <w:tcPr>
            <w:tcW w:w="1940"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1,00</w:t>
            </w:r>
          </w:p>
        </w:tc>
      </w:tr>
    </w:tbl>
    <w:p w:rsidR="008C4B5E" w:rsidRPr="008C4B5E" w:rsidRDefault="008C4B5E" w:rsidP="008C4B5E">
      <w:pPr>
        <w:widowControl w:val="0"/>
        <w:spacing w:after="0" w:line="317" w:lineRule="exact"/>
        <w:ind w:left="198" w:right="238" w:firstLine="69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 </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При извършване на ремонтните дейности по улицата, изпълнителят следва да спазва стриктно предложеният график за изпълнение на поръчката. Графикът трябва да съдържа подробна информация за сроковете за изпълнение на отделните улици.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При окончателното завършване на строително-монтажните работи се прави и основно почистване на обектите, като всички отпадъци се натоварват на камион и се извозват на определеното за целта депо.</w:t>
      </w:r>
    </w:p>
    <w:p w:rsidR="008C4B5E" w:rsidRPr="008C4B5E" w:rsidRDefault="008C4B5E" w:rsidP="004D31A3">
      <w:pPr>
        <w:widowControl w:val="0"/>
        <w:numPr>
          <w:ilvl w:val="0"/>
          <w:numId w:val="37"/>
        </w:numPr>
        <w:tabs>
          <w:tab w:val="left" w:pos="1029"/>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МАТЕРИАЛИ И ЗАВОДСКО ПРОИЗВЕДЕНИ ЕЛЕМЕНТИ</w:t>
      </w:r>
    </w:p>
    <w:p w:rsidR="008C4B5E" w:rsidRPr="008C4B5E" w:rsidRDefault="008C4B5E" w:rsidP="004D31A3">
      <w:pPr>
        <w:widowControl w:val="0"/>
        <w:spacing w:after="0" w:line="322"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материали, които ще бъдат вложени в строителните работи трябва да са нови, неизползвани или от най-последен или все още произвеждан модел.</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Материалите, които се доставят трябва да отговарят на изискванията на Наредба № РД-02-20-1 от 5 февруари 2015 г. за условията и реда за влагане на строителни продукти в строежите на република България. Към техническото си предложение участника трябва да приложи съответните сертификати/декларации за съответствие за всички материали, които ще използва за изпълнението на поръчката.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Материалите, които отговарят на други признати стандарти и които осигуряват в достатъчна степен равностойно или по-високо качество от предвиденото в споменатите стандарти се приемат със съгласието на Възложителя. Доставката на материали трябва да бъде придружена с декларация за съответствие от производителя и с протокол от изпитване в акредитирана строителна лаборатория.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Изпълнителят трябва да поеме всички разходи произтичащи от взимането на проби от материалите, асфалтовите смеси и изрязването на проби от асфалтовите пластове след уплътняване, включително и осигуряването на необходимото оборудване и техника за вземане на тези проби.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Изпълнителят трябва да осигури преносима сонда за вадене на ядки и режещи инструменти за взимане на ядки със 100 </w:t>
      </w:r>
      <w:r w:rsidRPr="008C4B5E">
        <w:rPr>
          <w:rFonts w:ascii="Times New Roman" w:eastAsia="Times New Roman" w:hAnsi="Times New Roman" w:cs="Times New Roman"/>
          <w:color w:val="000000"/>
          <w:sz w:val="24"/>
          <w:szCs w:val="24"/>
          <w:lang w:eastAsia="bg-BG" w:bidi="en-US"/>
        </w:rPr>
        <w:t xml:space="preserve">mm </w:t>
      </w:r>
      <w:r w:rsidRPr="008C4B5E">
        <w:rPr>
          <w:rFonts w:ascii="Times New Roman" w:eastAsia="Times New Roman" w:hAnsi="Times New Roman" w:cs="Times New Roman"/>
          <w:color w:val="000000"/>
          <w:sz w:val="24"/>
          <w:szCs w:val="24"/>
          <w:lang w:eastAsia="bg-BG" w:bidi="bg-BG"/>
        </w:rPr>
        <w:t xml:space="preserve">диаметър от пълната дълбочина на всички </w:t>
      </w:r>
      <w:r w:rsidRPr="008C4B5E">
        <w:rPr>
          <w:rFonts w:ascii="Times New Roman" w:eastAsia="Times New Roman" w:hAnsi="Times New Roman" w:cs="Times New Roman"/>
          <w:color w:val="000000"/>
          <w:sz w:val="24"/>
          <w:szCs w:val="24"/>
          <w:lang w:eastAsia="bg-BG" w:bidi="bg-BG"/>
        </w:rPr>
        <w:lastRenderedPageBreak/>
        <w:t>асфалтови пластове.</w:t>
      </w:r>
    </w:p>
    <w:p w:rsidR="008C4B5E" w:rsidRPr="008C4B5E" w:rsidRDefault="008C4B5E" w:rsidP="004D31A3">
      <w:pPr>
        <w:widowControl w:val="0"/>
        <w:numPr>
          <w:ilvl w:val="0"/>
          <w:numId w:val="37"/>
        </w:numPr>
        <w:tabs>
          <w:tab w:val="left" w:pos="1043"/>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ГАРАНЦИОНЕН СРОК</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Гаранционните срокове на изпълнените строително - монтажни работи са не по - малки от посочените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издадена от Министерството на регионалното развитие и благоустройството, обн. ДВ. бр.72 от 15 Август 2003г., изм. ДВ. бр.49 от 14 Юни 2005г., изм. и доп. ДВ. бр.98 от 11 Декември 2012г.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Гаранционните срокове започват да текат от датата на подписване на двустранен/тристранен протокол за установяване на изпълнените СМР и годността за ползване на строежа.</w:t>
      </w:r>
    </w:p>
    <w:p w:rsidR="008C4B5E" w:rsidRPr="008C4B5E" w:rsidRDefault="008C4B5E" w:rsidP="004D31A3">
      <w:pPr>
        <w:widowControl w:val="0"/>
        <w:numPr>
          <w:ilvl w:val="0"/>
          <w:numId w:val="37"/>
        </w:numPr>
        <w:tabs>
          <w:tab w:val="left" w:pos="1043"/>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ИЗПЪЛНЕНИЕ</w:t>
      </w:r>
    </w:p>
    <w:p w:rsidR="008C4B5E" w:rsidRPr="008C4B5E" w:rsidRDefault="008C4B5E" w:rsidP="004D31A3">
      <w:pPr>
        <w:widowControl w:val="0"/>
        <w:numPr>
          <w:ilvl w:val="1"/>
          <w:numId w:val="37"/>
        </w:numPr>
        <w:tabs>
          <w:tab w:val="left" w:pos="1221"/>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Асфалтови пластове</w:t>
      </w:r>
    </w:p>
    <w:p w:rsidR="008C4B5E" w:rsidRPr="008C4B5E" w:rsidRDefault="008C4B5E" w:rsidP="004D31A3">
      <w:pPr>
        <w:spacing w:after="0"/>
        <w:ind w:right="42" w:firstLine="540"/>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bidi="bg-BG"/>
        </w:rPr>
        <w:t>Производство и полагане на асфалтова смес не се допуска при температура на околната среда по-ниска от 5</w:t>
      </w:r>
      <w:r w:rsidRPr="008C4B5E">
        <w:rPr>
          <w:rFonts w:ascii="Times New Roman" w:eastAsia="Times New Roman" w:hAnsi="Times New Roman" w:cs="Times New Roman"/>
          <w:sz w:val="24"/>
          <w:szCs w:val="24"/>
          <w:vertAlign w:val="superscript"/>
          <w:lang w:eastAsia="bg-BG" w:bidi="bg-BG"/>
        </w:rPr>
        <w:t>о</w:t>
      </w:r>
      <w:r w:rsidRPr="008C4B5E">
        <w:rPr>
          <w:rFonts w:ascii="Times New Roman" w:eastAsia="Times New Roman" w:hAnsi="Times New Roman" w:cs="Times New Roman"/>
          <w:sz w:val="24"/>
          <w:szCs w:val="24"/>
          <w:lang w:eastAsia="bg-BG" w:bidi="bg-BG"/>
        </w:rPr>
        <w:t>С, нито по време на дъжд, сняг, мъгла или други неподходящи условия.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Износващи пластове не трябва да се полагат при температура на въздуха по-висока от 35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Участъкът, който ще бъде асфалтиран трябва да има напречен и надлъжен профил и наклони преди началото на асфалтовите работи, повърхността да бъде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части на отводнителната система на улицата в обхвата на платното, върху което ще се изпълняват асфалтови работи, трябва да бъдат изградени до нивото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Първи и втори битумен разлив за връзка се използват съгласно Раздели 5700 и 5800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Вертикалните ръбове на изпълнени вече пластове при технологичните надлъжни и напречни фуги и всички части на съоръжения - бордюри, шахти и др., които ще имат контакт с асфалтовия пласт, трябва да бъдат равномерно покрити с битумна емулсия, за да се осигури плътно съединена и водонепропусклива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капаци и решетки на съществуващи или новоизградени ревизионни и водосъбирателни шахти трябва да бъдат монтирани на проектното си ниво и със съответния наклон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Геосинтетичните материали, които могат да бъдат използвани при изпълнение на асфалтови пластове с пукнатиноразсейващи функции, трябва да отговарят на предписанията от "Технически изисквания за изпълнение на геомрежи и асфалтови пластове с пукнатиноразсейващи функции".</w:t>
      </w:r>
    </w:p>
    <w:p w:rsidR="008C4B5E" w:rsidRPr="008C4B5E" w:rsidRDefault="008C4B5E" w:rsidP="004D31A3">
      <w:pPr>
        <w:widowControl w:val="0"/>
        <w:numPr>
          <w:ilvl w:val="1"/>
          <w:numId w:val="37"/>
        </w:numPr>
        <w:tabs>
          <w:tab w:val="left" w:pos="1221"/>
        </w:tabs>
        <w:spacing w:after="0" w:line="312"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Полагане</w:t>
      </w:r>
    </w:p>
    <w:p w:rsidR="008C4B5E" w:rsidRPr="008C4B5E" w:rsidRDefault="008C4B5E" w:rsidP="004D31A3">
      <w:pPr>
        <w:widowControl w:val="0"/>
        <w:spacing w:after="0" w:line="312"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Оборудването за полагане на асфалтовите смеси трябва да бъде в съответствие с Раздел 5304 на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Сместа трябва да бъде полагана върху предварително одобрена повърхност и само когато атмосферните условия са подходящи, и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Ако положената смес не отговаря на изискванията, трябва да бъде изхвърлена.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Сместа трябва да бъде положена по такъв начин, че да се намали до минимум броя на надлъжните фуги. По правило само една надлъжна фуга е разрешена, но се допуска включването и на втора асфалтополагаща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Ако по време на полагането, асфалтополагащата машина няколкократно спре поради </w:t>
      </w:r>
      <w:r w:rsidRPr="008C4B5E">
        <w:rPr>
          <w:rFonts w:ascii="Times New Roman" w:eastAsia="Times New Roman" w:hAnsi="Times New Roman" w:cs="Times New Roman"/>
          <w:color w:val="000000"/>
          <w:sz w:val="24"/>
          <w:szCs w:val="24"/>
          <w:lang w:eastAsia="bg-BG" w:bidi="bg-BG"/>
        </w:rPr>
        <w:lastRenderedPageBreak/>
        <w:t xml:space="preserve">недостиг на смес или асфалтополагащата машина престои на едно място за повече от 30 </w:t>
      </w:r>
      <w:r w:rsidRPr="008C4B5E">
        <w:rPr>
          <w:rFonts w:ascii="Times New Roman" w:eastAsia="Times New Roman" w:hAnsi="Times New Roman" w:cs="Times New Roman"/>
          <w:color w:val="000000"/>
          <w:sz w:val="24"/>
          <w:szCs w:val="24"/>
          <w:lang w:eastAsia="bg-BG" w:bidi="en-US"/>
        </w:rPr>
        <w:t xml:space="preserve">min. </w:t>
      </w:r>
      <w:r w:rsidRPr="008C4B5E">
        <w:rPr>
          <w:rFonts w:ascii="Times New Roman" w:eastAsia="Times New Roman" w:hAnsi="Times New Roman" w:cs="Times New Roman"/>
          <w:color w:val="000000"/>
          <w:sz w:val="24"/>
          <w:szCs w:val="24"/>
          <w:lang w:eastAsia="bg-BG" w:bidi="bg-BG"/>
        </w:rPr>
        <w:t>(независимо от причината), трябва да се изпълни напречна фуга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Полагането трябва да започне отново, когато е сигурно, че полагането ще продължи без прекъсвания.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Всеки асфалтов пласт трябва да бъде еднороден, изграден по зададените нива и осигуряващ след уплътняването, гладка повърхност без неравности (вдлъбнатини и изпъкналости) и в уточнените толеранси. За започване изграждането на следващия асфалтов пласт е необходимо предния положен пласт да бъде изпитан и одобрен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Когато конструктивната дебелина на един асфалтов пласт налага той да бъде положен на повече от един пласт, работата по втория трябва да започне веднага след полагане, уплътняване и охлаждане на първия пласт. Понякога, може да трябва почистване на готовия пласт и нанасяне на разлив за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Напречните фуги между отделните пластове трябва да бъдат разместени поне на 2 </w:t>
      </w:r>
      <w:r w:rsidRPr="008C4B5E">
        <w:rPr>
          <w:rFonts w:ascii="Times New Roman" w:eastAsia="Times New Roman" w:hAnsi="Times New Roman" w:cs="Times New Roman"/>
          <w:color w:val="000000"/>
          <w:sz w:val="24"/>
          <w:szCs w:val="24"/>
          <w:lang w:eastAsia="bg-BG" w:bidi="en-US"/>
        </w:rPr>
        <w:t xml:space="preserve">m. </w:t>
      </w:r>
      <w:r w:rsidRPr="008C4B5E">
        <w:rPr>
          <w:rFonts w:ascii="Times New Roman" w:eastAsia="Times New Roman" w:hAnsi="Times New Roman" w:cs="Times New Roman"/>
          <w:color w:val="000000"/>
          <w:sz w:val="24"/>
          <w:szCs w:val="24"/>
          <w:lang w:eastAsia="bg-BG" w:bidi="bg-BG"/>
        </w:rPr>
        <w:t xml:space="preserve">Надлъжните фуги трябва да бъдат разместени поне на 200 </w:t>
      </w:r>
      <w:r w:rsidRPr="008C4B5E">
        <w:rPr>
          <w:rFonts w:ascii="Times New Roman" w:eastAsia="Times New Roman" w:hAnsi="Times New Roman" w:cs="Times New Roman"/>
          <w:color w:val="000000"/>
          <w:sz w:val="24"/>
          <w:szCs w:val="24"/>
          <w:lang w:eastAsia="bg-BG" w:bidi="en-US"/>
        </w:rPr>
        <w:t>mm.</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Използването на автогрейдери и ръчно разстилане на асфалтовата смес не се позволява с изключение на местата, в които е невъзможно да се работи с асфалтополагащата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Асфалтовата смес трябва да отговаря на всички условия свързани с нивото, дебелината на пласта и нейната хомогенност.</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 xml:space="preserve">Асфалтополагащите машини трябва да могат да работят с греда с дължина </w:t>
      </w:r>
      <w:r w:rsidRPr="008C4B5E">
        <w:rPr>
          <w:rFonts w:ascii="Times New Roman" w:eastAsia="Times New Roman" w:hAnsi="Times New Roman" w:cs="Times New Roman"/>
          <w:color w:val="000000"/>
          <w:sz w:val="24"/>
          <w:szCs w:val="24"/>
          <w:lang w:eastAsia="bg-BG" w:bidi="en-US"/>
        </w:rPr>
        <w:t xml:space="preserve">9 m </w:t>
      </w:r>
      <w:r w:rsidRPr="008C4B5E">
        <w:rPr>
          <w:rFonts w:ascii="Times New Roman" w:eastAsia="Times New Roman" w:hAnsi="Times New Roman" w:cs="Times New Roman"/>
          <w:color w:val="000000"/>
          <w:sz w:val="24"/>
          <w:szCs w:val="24"/>
          <w:lang w:eastAsia="bg-BG" w:bidi="bg-BG"/>
        </w:rPr>
        <w:t>или с предварително опъната и нивелирана стоманена корда.</w:t>
      </w:r>
    </w:p>
    <w:p w:rsidR="008C4B5E" w:rsidRPr="008C4B5E" w:rsidRDefault="008C4B5E" w:rsidP="004D31A3">
      <w:pPr>
        <w:widowControl w:val="0"/>
        <w:numPr>
          <w:ilvl w:val="1"/>
          <w:numId w:val="37"/>
        </w:numPr>
        <w:tabs>
          <w:tab w:val="left" w:pos="1221"/>
        </w:tabs>
        <w:spacing w:after="0" w:line="317" w:lineRule="exact"/>
        <w:ind w:right="42" w:firstLine="540"/>
        <w:jc w:val="both"/>
        <w:outlineLvl w:val="0"/>
        <w:rPr>
          <w:rFonts w:ascii="Times New Roman" w:eastAsia="Times New Roman" w:hAnsi="Times New Roman" w:cs="Times New Roman"/>
          <w:b/>
          <w:bCs/>
          <w:color w:val="000000"/>
          <w:sz w:val="24"/>
          <w:szCs w:val="24"/>
          <w:lang w:eastAsia="bg-BG" w:bidi="bg-BG"/>
        </w:rPr>
      </w:pPr>
      <w:r w:rsidRPr="008C4B5E">
        <w:rPr>
          <w:rFonts w:ascii="Times New Roman" w:eastAsia="Times New Roman" w:hAnsi="Times New Roman" w:cs="Times New Roman"/>
          <w:b/>
          <w:bCs/>
          <w:color w:val="000000"/>
          <w:sz w:val="24"/>
          <w:szCs w:val="24"/>
          <w:lang w:eastAsia="bg-BG" w:bidi="bg-BG"/>
        </w:rPr>
        <w:t>Пътна маркировка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Постоянната пътна маркировка трябва да бъде с бял цвят, в съответствие с изискванията на Наредба № 01/2 за сигнализация на пътищата с пътна маркировка, а временната маркировка за сигнализиране на строителните и ремонтни работи с жълт цвят, в съответствие с изискванията на Наредба № 01/16 за временна организация на движението при извършване на строителство и ремонт по пътищата и улиците.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Там където е разпоредено, Изпълнителят трябва да отстрани съществуващата маркировка. Отстраняването се извършва по метод, предложен от Изпълнителя и одобрен от Възложителя. Методът за отстраняване не трябва да води до повреждане на повърхността на съществуващата асфалтова настилка.</w:t>
      </w:r>
    </w:p>
    <w:p w:rsidR="008C4B5E" w:rsidRPr="008C4B5E" w:rsidRDefault="008C4B5E" w:rsidP="004D31A3">
      <w:pPr>
        <w:spacing w:after="0"/>
        <w:ind w:right="42" w:firstLine="540"/>
        <w:rPr>
          <w:rFonts w:ascii="Calibri" w:eastAsia="Times New Roman" w:hAnsi="Calibri" w:cs="Times New Roman"/>
          <w:sz w:val="24"/>
          <w:szCs w:val="24"/>
          <w:lang w:eastAsia="bg-BG"/>
        </w:rPr>
      </w:pPr>
    </w:p>
    <w:p w:rsidR="008C4B5E" w:rsidRPr="008C4B5E" w:rsidRDefault="008C4B5E" w:rsidP="004D31A3">
      <w:pPr>
        <w:widowControl w:val="0"/>
        <w:spacing w:after="0" w:line="278" w:lineRule="exact"/>
        <w:ind w:right="42" w:firstLine="540"/>
        <w:rPr>
          <w:rFonts w:ascii="Times New Roman" w:eastAsia="Times New Roman" w:hAnsi="Times New Roman" w:cs="Times New Roman"/>
          <w:b/>
          <w:bCs/>
          <w:color w:val="000000"/>
          <w:sz w:val="24"/>
          <w:szCs w:val="24"/>
          <w:lang w:eastAsia="bg-BG" w:bidi="bg-BG"/>
        </w:rPr>
      </w:pPr>
      <w:r w:rsidRPr="008C4B5E">
        <w:rPr>
          <w:rFonts w:ascii="Times New Roman" w:eastAsia="Times New Roman" w:hAnsi="Times New Roman" w:cs="Times New Roman"/>
          <w:b/>
          <w:sz w:val="24"/>
          <w:szCs w:val="24"/>
          <w:lang w:val="en-US" w:eastAsia="bg-BG"/>
        </w:rPr>
        <w:t>II</w:t>
      </w:r>
      <w:r w:rsidRPr="008C4B5E">
        <w:rPr>
          <w:rFonts w:ascii="Times New Roman" w:eastAsia="Times New Roman" w:hAnsi="Times New Roman" w:cs="Times New Roman"/>
          <w:b/>
          <w:sz w:val="24"/>
          <w:szCs w:val="24"/>
          <w:lang w:eastAsia="bg-BG"/>
        </w:rPr>
        <w:t>.4</w:t>
      </w:r>
      <w:r w:rsidRPr="008C4B5E">
        <w:rPr>
          <w:rFonts w:ascii="Calibri" w:eastAsia="Times New Roman" w:hAnsi="Calibri" w:cs="Times New Roman"/>
          <w:sz w:val="24"/>
          <w:szCs w:val="24"/>
          <w:lang w:eastAsia="bg-BG"/>
        </w:rPr>
        <w:t xml:space="preserve"> </w:t>
      </w:r>
      <w:r w:rsidRPr="008C4B5E">
        <w:rPr>
          <w:rFonts w:ascii="Times New Roman" w:eastAsia="Times New Roman" w:hAnsi="Times New Roman" w:cs="Times New Roman"/>
          <w:b/>
          <w:bCs/>
          <w:color w:val="000000"/>
          <w:sz w:val="24"/>
          <w:szCs w:val="24"/>
          <w:lang w:eastAsia="bg-BG" w:bidi="bg-BG"/>
        </w:rPr>
        <w:t>Подобект:  „Рехабилитация и реконструкция на улица „Тодор Тошков”  в гр. Грамада, община Грамада – от  О.Т. 383 до О.Т. 425.</w:t>
      </w:r>
    </w:p>
    <w:p w:rsidR="008C4B5E" w:rsidRPr="008C4B5E" w:rsidRDefault="008C4B5E" w:rsidP="004D31A3">
      <w:pPr>
        <w:spacing w:after="0"/>
        <w:ind w:right="42" w:firstLine="540"/>
        <w:jc w:val="both"/>
        <w:rPr>
          <w:rFonts w:ascii="Times New Roman" w:eastAsia="Times New Roman" w:hAnsi="Times New Roman" w:cs="Times New Roman"/>
          <w:b/>
          <w:sz w:val="24"/>
          <w:szCs w:val="24"/>
        </w:rPr>
      </w:pPr>
      <w:r w:rsidRPr="008C4B5E">
        <w:rPr>
          <w:rFonts w:ascii="Times New Roman" w:eastAsia="Times New Roman" w:hAnsi="Times New Roman" w:cs="Times New Roman"/>
          <w:sz w:val="24"/>
          <w:szCs w:val="24"/>
        </w:rPr>
        <w:t>Общата дължина на улицата в разглежданите участъци е 428,16м.</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Новото проектно решение се придържа стриктно към  съществуващото старо положение без да нарушава съществуващите граници на имотите. Предвидената широчина  на платното за движение като цяло е 5,50м, като от км 0+392,63 широчината платното за движение се преоформя до 3,50м малко преди кръстовището с ул."Широка".</w:t>
      </w:r>
      <w:r w:rsidRPr="008C4B5E">
        <w:rPr>
          <w:rFonts w:ascii="Times New Roman" w:eastAsia="Times New Roman" w:hAnsi="Times New Roman" w:cs="Times New Roman"/>
          <w:sz w:val="24"/>
          <w:szCs w:val="24"/>
          <w:lang w:val="en-US" w:eastAsia="bg-BG"/>
        </w:rPr>
        <w:t xml:space="preserve"> </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При изграждането на нови тротоари от бетонови плочи с дебелина 5см, определеният за целта участък се трасира от геодезистите на Изпълнителя в ситуационно отношение, проверява се за наличието на подземни комуникации, които могат да бъдат засегнати от изпълнението на работите по изграждането на тротоара, и се дават нивата на съществуващия терен, за да се определи дълбочината на изкопа. След изкопаване на излишните земни почви, земното легло се подравнява и уплътнява, полага се основа от </w:t>
      </w:r>
      <w:r w:rsidRPr="008C4B5E">
        <w:rPr>
          <w:rFonts w:ascii="Times New Roman" w:eastAsia="Times New Roman" w:hAnsi="Times New Roman" w:cs="Times New Roman"/>
          <w:sz w:val="24"/>
          <w:szCs w:val="24"/>
          <w:lang w:eastAsia="bg-BG"/>
        </w:rPr>
        <w:lastRenderedPageBreak/>
        <w:t>подходящ материал, указан в проекта или посочен от Възложителя, след което площта на тротоара се оформя с бетонови бордюри, укрепени с бетон с клас на якост не по-ниска от В 15. Преди изпълнението на настилката на тротоара се правят лабораторни проби с натискова плоча и се издават протоколи за уплътнение на готовата основа.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Отводняването  на улица „Тодор Тошков” между ОТ 383 до ОТ 425 е решено и осигурено повърхностно чрез косия наклон получен като резултат от надлъжния и напречния такъв. При извършване на работи по отводняването, се променя нивото на съществуващите РШ и/или ДШ съобразно нивото на новополаганата асфалтова настилка, укрепване на същите, подмяна на компрометирани капаци на шахтите и поставяне на нови при липсващи такива.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Количествата на всички СМР се доказват с подробни ведомости на изпълнените дейности. Всички материали, които ще се влагат при извършването на строително-монтажните и строително-ремонтните дейности е необходимо да бъдат съпроводени със Сертификати за качество и Декларации за съответствие.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Всички СМР трябва да отговарят на изискванията на правилника за извършване и приемане на СМР, раздел „Пътища”. </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u w:val="single"/>
          <w:lang w:eastAsia="bg-BG"/>
        </w:rPr>
      </w:pPr>
      <w:r w:rsidRPr="008C4B5E">
        <w:rPr>
          <w:rFonts w:ascii="Times New Roman" w:eastAsia="Times New Roman" w:hAnsi="Times New Roman" w:cs="Times New Roman"/>
          <w:sz w:val="24"/>
          <w:szCs w:val="24"/>
          <w:u w:val="single"/>
          <w:lang w:eastAsia="bg-BG"/>
        </w:rPr>
        <w:t xml:space="preserve">Основните видове работи, които се включват в изпълнението на </w:t>
      </w:r>
      <w:r w:rsidR="004D31A3">
        <w:rPr>
          <w:rFonts w:ascii="Times New Roman" w:eastAsia="Times New Roman" w:hAnsi="Times New Roman" w:cs="Times New Roman"/>
          <w:sz w:val="24"/>
          <w:szCs w:val="24"/>
          <w:u w:val="single"/>
          <w:lang w:eastAsia="bg-BG"/>
        </w:rPr>
        <w:t>под</w:t>
      </w:r>
      <w:r w:rsidRPr="008C4B5E">
        <w:rPr>
          <w:rFonts w:ascii="Times New Roman" w:eastAsia="Times New Roman" w:hAnsi="Times New Roman" w:cs="Times New Roman"/>
          <w:sz w:val="24"/>
          <w:szCs w:val="24"/>
          <w:u w:val="single"/>
          <w:lang w:eastAsia="bg-BG"/>
        </w:rPr>
        <w:t>обекта:</w:t>
      </w:r>
    </w:p>
    <w:p w:rsidR="008C4B5E" w:rsidRPr="008C4B5E" w:rsidRDefault="008C4B5E" w:rsidP="008C4B5E">
      <w:pPr>
        <w:widowControl w:val="0"/>
        <w:spacing w:after="0" w:line="317" w:lineRule="exact"/>
        <w:ind w:left="198" w:right="238" w:firstLine="697"/>
        <w:jc w:val="both"/>
        <w:rPr>
          <w:rFonts w:ascii="Times New Roman" w:eastAsia="Times New Roman" w:hAnsi="Times New Roman" w:cs="Times New Roman"/>
          <w:sz w:val="24"/>
          <w:szCs w:val="24"/>
          <w:lang w:eastAsia="bg-BG"/>
        </w:rPr>
      </w:pPr>
    </w:p>
    <w:tbl>
      <w:tblPr>
        <w:tblW w:w="8662" w:type="dxa"/>
        <w:tblInd w:w="55" w:type="dxa"/>
        <w:tblCellMar>
          <w:left w:w="70" w:type="dxa"/>
          <w:right w:w="70" w:type="dxa"/>
        </w:tblCellMar>
        <w:tblLook w:val="04A0" w:firstRow="1" w:lastRow="0" w:firstColumn="1" w:lastColumn="0" w:noHBand="0" w:noVBand="1"/>
      </w:tblPr>
      <w:tblGrid>
        <w:gridCol w:w="500"/>
        <w:gridCol w:w="6178"/>
        <w:gridCol w:w="850"/>
        <w:gridCol w:w="1134"/>
      </w:tblGrid>
      <w:tr w:rsidR="008C4B5E" w:rsidRPr="008C4B5E" w:rsidTr="00507412">
        <w:trPr>
          <w:trHeight w:val="510"/>
        </w:trPr>
        <w:tc>
          <w:tcPr>
            <w:tcW w:w="500" w:type="dxa"/>
            <w:tcBorders>
              <w:top w:val="single" w:sz="4" w:space="0" w:color="auto"/>
              <w:left w:val="single" w:sz="8" w:space="0" w:color="auto"/>
              <w:bottom w:val="single" w:sz="4" w:space="0" w:color="auto"/>
              <w:right w:val="single" w:sz="4" w:space="0" w:color="auto"/>
            </w:tcBorders>
            <w:shd w:val="clear" w:color="auto" w:fill="auto"/>
            <w:vAlign w:val="center"/>
          </w:tcPr>
          <w:p w:rsidR="008C4B5E" w:rsidRPr="008C4B5E" w:rsidRDefault="008C4B5E" w:rsidP="008C4B5E">
            <w:pPr>
              <w:spacing w:after="0" w:line="240" w:lineRule="auto"/>
              <w:jc w:val="center"/>
              <w:rPr>
                <w:rFonts w:ascii="Times New Roman" w:eastAsia="Times New Roman" w:hAnsi="Times New Roman" w:cs="Times New Roman"/>
                <w:lang w:eastAsia="bg-BG"/>
              </w:rPr>
            </w:pPr>
          </w:p>
        </w:tc>
        <w:tc>
          <w:tcPr>
            <w:tcW w:w="6178" w:type="dxa"/>
            <w:tcBorders>
              <w:top w:val="single" w:sz="4" w:space="0" w:color="auto"/>
              <w:left w:val="nil"/>
              <w:bottom w:val="single" w:sz="4" w:space="0" w:color="auto"/>
              <w:right w:val="single" w:sz="4" w:space="0" w:color="auto"/>
            </w:tcBorders>
            <w:shd w:val="clear" w:color="auto" w:fill="auto"/>
            <w:vAlign w:val="bottom"/>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b/>
                <w:bCs/>
                <w:i/>
                <w:iCs/>
                <w:u w:val="single"/>
                <w:lang w:eastAsia="bg-BG"/>
              </w:rPr>
              <w:t>РЕКОНСТРУКЦИЯ УЛИЧНО ПЛАТНО</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8C4B5E" w:rsidRPr="008C4B5E" w:rsidRDefault="008C4B5E" w:rsidP="008C4B5E">
            <w:pPr>
              <w:spacing w:after="0" w:line="240" w:lineRule="auto"/>
              <w:jc w:val="center"/>
              <w:rPr>
                <w:rFonts w:ascii="Times New Roman" w:eastAsia="Times New Roman" w:hAnsi="Times New Roman" w:cs="Times New Roman"/>
                <w:lang w:eastAsia="bg-BG"/>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8C4B5E" w:rsidRPr="008C4B5E" w:rsidRDefault="008C4B5E" w:rsidP="008C4B5E">
            <w:pPr>
              <w:spacing w:after="0" w:line="240" w:lineRule="auto"/>
              <w:jc w:val="center"/>
              <w:rPr>
                <w:rFonts w:ascii="Times New Roman" w:eastAsia="Times New Roman" w:hAnsi="Times New Roman" w:cs="Times New Roman"/>
                <w:lang w:eastAsia="bg-BG"/>
              </w:rPr>
            </w:pPr>
          </w:p>
        </w:tc>
      </w:tr>
      <w:tr w:rsidR="008C4B5E" w:rsidRPr="008C4B5E" w:rsidTr="00507412">
        <w:trPr>
          <w:trHeight w:val="510"/>
        </w:trPr>
        <w:tc>
          <w:tcPr>
            <w:tcW w:w="50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 1</w:t>
            </w:r>
          </w:p>
        </w:tc>
        <w:tc>
          <w:tcPr>
            <w:tcW w:w="6178" w:type="dxa"/>
            <w:tcBorders>
              <w:top w:val="single" w:sz="4" w:space="0" w:color="auto"/>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Разваляне на съществуваща пътна настилка, включително всички свързани с това разходи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1837,50</w:t>
            </w:r>
          </w:p>
        </w:tc>
      </w:tr>
      <w:tr w:rsidR="008C4B5E" w:rsidRPr="008C4B5E" w:rsidTr="00507412">
        <w:trPr>
          <w:trHeight w:val="510"/>
        </w:trPr>
        <w:tc>
          <w:tcPr>
            <w:tcW w:w="500" w:type="dxa"/>
            <w:tcBorders>
              <w:top w:val="nil"/>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Пл.асф.бетон - 4см.,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2625,00</w:t>
            </w:r>
          </w:p>
        </w:tc>
      </w:tr>
      <w:tr w:rsidR="008C4B5E" w:rsidRPr="008C4B5E" w:rsidTr="00507412">
        <w:trPr>
          <w:trHeight w:val="510"/>
        </w:trPr>
        <w:tc>
          <w:tcPr>
            <w:tcW w:w="500" w:type="dxa"/>
            <w:tcBorders>
              <w:top w:val="nil"/>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Битумизирана основа - 6см,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т</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378,00</w:t>
            </w:r>
          </w:p>
        </w:tc>
      </w:tr>
      <w:tr w:rsidR="008C4B5E" w:rsidRPr="008C4B5E" w:rsidTr="00507412">
        <w:trPr>
          <w:trHeight w:val="510"/>
        </w:trPr>
        <w:tc>
          <w:tcPr>
            <w:tcW w:w="500" w:type="dxa"/>
            <w:tcBorders>
              <w:top w:val="nil"/>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(0-63мм) - 30см,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858,38</w:t>
            </w:r>
          </w:p>
        </w:tc>
      </w:tr>
      <w:tr w:rsidR="008C4B5E" w:rsidRPr="008C4B5E" w:rsidTr="00507412">
        <w:trPr>
          <w:trHeight w:val="510"/>
        </w:trPr>
        <w:tc>
          <w:tcPr>
            <w:tcW w:w="500" w:type="dxa"/>
            <w:tcBorders>
              <w:top w:val="nil"/>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(0-75мм) - 28см,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801,15</w:t>
            </w:r>
          </w:p>
        </w:tc>
      </w:tr>
      <w:tr w:rsidR="008C4B5E" w:rsidRPr="008C4B5E" w:rsidTr="00507412">
        <w:trPr>
          <w:trHeight w:val="510"/>
        </w:trPr>
        <w:tc>
          <w:tcPr>
            <w:tcW w:w="500" w:type="dxa"/>
            <w:tcBorders>
              <w:top w:val="nil"/>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6</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Първи битумен разлив,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2625,00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Втори битумен разлив,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2625,00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Нови бетонови бордюри 18/35,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936,00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Бетон С12/15 за основа на бордюри 18/35,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46,80</w:t>
            </w:r>
          </w:p>
        </w:tc>
      </w:tr>
      <w:tr w:rsidR="008C4B5E" w:rsidRPr="008C4B5E" w:rsidTr="00507412">
        <w:trPr>
          <w:trHeight w:val="765"/>
        </w:trPr>
        <w:tc>
          <w:tcPr>
            <w:tcW w:w="50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полагане на хоризонтална маркировка с различна конфигурация, съгласно Чертежите  - Пътна маркировка от боя с перли, включително всички свързани с това разходи</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43,00</w:t>
            </w:r>
          </w:p>
        </w:tc>
      </w:tr>
      <w:tr w:rsidR="008C4B5E" w:rsidRPr="008C4B5E" w:rsidTr="00507412">
        <w:trPr>
          <w:trHeight w:val="510"/>
        </w:trPr>
        <w:tc>
          <w:tcPr>
            <w:tcW w:w="500" w:type="dxa"/>
            <w:tcBorders>
              <w:top w:val="nil"/>
              <w:left w:val="single" w:sz="8" w:space="0" w:color="auto"/>
              <w:bottom w:val="nil"/>
              <w:right w:val="nil"/>
            </w:tcBorders>
            <w:shd w:val="clear" w:color="auto" w:fill="auto"/>
            <w:noWrap/>
            <w:vAlign w:val="bottom"/>
            <w:hideMark/>
          </w:tcPr>
          <w:p w:rsidR="008C4B5E" w:rsidRPr="008C4B5E" w:rsidRDefault="008C4B5E" w:rsidP="008C4B5E">
            <w:pPr>
              <w:spacing w:after="0" w:line="240" w:lineRule="auto"/>
              <w:jc w:val="right"/>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11</w:t>
            </w:r>
          </w:p>
        </w:tc>
        <w:tc>
          <w:tcPr>
            <w:tcW w:w="6178" w:type="dxa"/>
            <w:tcBorders>
              <w:top w:val="nil"/>
              <w:left w:val="single" w:sz="4" w:space="0" w:color="auto"/>
              <w:bottom w:val="nil"/>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на комплект за ВОБД, включително всички свързани с това разходи </w:t>
            </w:r>
          </w:p>
        </w:tc>
        <w:tc>
          <w:tcPr>
            <w:tcW w:w="850" w:type="dxa"/>
            <w:tcBorders>
              <w:top w:val="nil"/>
              <w:left w:val="nil"/>
              <w:bottom w:val="nil"/>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бр.</w:t>
            </w:r>
          </w:p>
        </w:tc>
        <w:tc>
          <w:tcPr>
            <w:tcW w:w="1134" w:type="dxa"/>
            <w:tcBorders>
              <w:top w:val="nil"/>
              <w:left w:val="nil"/>
              <w:bottom w:val="nil"/>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1,00</w:t>
            </w:r>
          </w:p>
        </w:tc>
      </w:tr>
      <w:tr w:rsidR="008C4B5E" w:rsidRPr="008C4B5E" w:rsidTr="00507412">
        <w:trPr>
          <w:trHeight w:val="30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c>
          <w:tcPr>
            <w:tcW w:w="6178" w:type="dxa"/>
            <w:tcBorders>
              <w:top w:val="single" w:sz="4" w:space="0" w:color="auto"/>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b/>
                <w:bCs/>
                <w:i/>
                <w:iCs/>
                <w:u w:val="single"/>
                <w:lang w:eastAsia="bg-BG"/>
              </w:rPr>
            </w:pPr>
            <w:r w:rsidRPr="008C4B5E">
              <w:rPr>
                <w:rFonts w:ascii="Times New Roman" w:eastAsia="Times New Roman" w:hAnsi="Times New Roman" w:cs="Times New Roman"/>
                <w:b/>
                <w:bCs/>
                <w:i/>
                <w:iCs/>
                <w:u w:val="single"/>
                <w:lang w:eastAsia="bg-BG"/>
              </w:rPr>
              <w:t>РЕКОНСТРУКЦИЯ ТРОТОАРНА НАСТИЛКА</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w:t>
            </w:r>
          </w:p>
        </w:tc>
        <w:tc>
          <w:tcPr>
            <w:tcW w:w="6178" w:type="dxa"/>
            <w:tcBorders>
              <w:top w:val="nil"/>
              <w:left w:val="nil"/>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Изкоп земни почви за направа на тротоар - 25см,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444,00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w:t>
            </w:r>
          </w:p>
        </w:tc>
        <w:tc>
          <w:tcPr>
            <w:tcW w:w="6178" w:type="dxa"/>
            <w:tcBorders>
              <w:top w:val="nil"/>
              <w:left w:val="nil"/>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Изкоп земни почви - 20см,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14,00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хумус - 20см,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14,00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Направа на Тротоар от бетонови плочи - 5 см ,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1776,00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Тактилни плочи,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18,00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lastRenderedPageBreak/>
              <w:t>6</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Циментопясъчен разтвор - 5 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88,80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Несорт. тр. камък с максимален размер на зърното 40мм - 15 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266,40</w:t>
            </w:r>
          </w:p>
        </w:tc>
      </w:tr>
      <w:tr w:rsidR="008C4B5E" w:rsidRPr="008C4B5E" w:rsidTr="00507412">
        <w:trPr>
          <w:trHeight w:val="510"/>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w:t>
            </w:r>
          </w:p>
        </w:tc>
        <w:tc>
          <w:tcPr>
            <w:tcW w:w="6178" w:type="dxa"/>
            <w:tcBorders>
              <w:top w:val="nil"/>
              <w:left w:val="nil"/>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Допълнителен изкоп земни почви за направа на тротоар пред входове и гаражи - 15см,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40,50</w:t>
            </w:r>
          </w:p>
        </w:tc>
      </w:tr>
      <w:tr w:rsidR="008C4B5E" w:rsidRPr="008C4B5E" w:rsidTr="00507412">
        <w:trPr>
          <w:trHeight w:val="765"/>
        </w:trPr>
        <w:tc>
          <w:tcPr>
            <w:tcW w:w="500" w:type="dxa"/>
            <w:tcBorders>
              <w:top w:val="single" w:sz="4" w:space="0" w:color="auto"/>
              <w:left w:val="single" w:sz="8" w:space="0" w:color="auto"/>
              <w:bottom w:val="nil"/>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Несорт. тр. камък с максимален размер на зърното 75мм - 30 см пред входове и гаражи, включително всички свързани с това разходи </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81,00</w:t>
            </w:r>
          </w:p>
        </w:tc>
      </w:tr>
      <w:tr w:rsidR="008C4B5E" w:rsidRPr="008C4B5E" w:rsidTr="00507412">
        <w:trPr>
          <w:trHeight w:val="765"/>
        </w:trPr>
        <w:tc>
          <w:tcPr>
            <w:tcW w:w="50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w:t>
            </w:r>
          </w:p>
        </w:tc>
        <w:tc>
          <w:tcPr>
            <w:tcW w:w="6178" w:type="dxa"/>
            <w:tcBorders>
              <w:top w:val="nil"/>
              <w:left w:val="nil"/>
              <w:bottom w:val="single" w:sz="4"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полагане на бетон С16/20 за армирана бетонова настилка с  дебелина 10 см за подходи, включително всички свързани с това  разходи</w:t>
            </w:r>
          </w:p>
        </w:tc>
        <w:tc>
          <w:tcPr>
            <w:tcW w:w="850"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134" w:type="dxa"/>
            <w:tcBorders>
              <w:top w:val="nil"/>
              <w:left w:val="nil"/>
              <w:bottom w:val="single" w:sz="4" w:space="0" w:color="auto"/>
              <w:right w:val="single" w:sz="4" w:space="0" w:color="auto"/>
            </w:tcBorders>
            <w:shd w:val="clear" w:color="auto" w:fill="auto"/>
            <w:noWrap/>
            <w:vAlign w:val="bottom"/>
            <w:hideMark/>
          </w:tcPr>
          <w:p w:rsidR="008C4B5E" w:rsidRPr="008C4B5E" w:rsidRDefault="008C4B5E" w:rsidP="008C4B5E">
            <w:pPr>
              <w:spacing w:after="0" w:line="240" w:lineRule="auto"/>
              <w:jc w:val="right"/>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270,00</w:t>
            </w:r>
          </w:p>
        </w:tc>
      </w:tr>
      <w:tr w:rsidR="008C4B5E" w:rsidRPr="008C4B5E" w:rsidTr="00507412">
        <w:trPr>
          <w:trHeight w:val="780"/>
        </w:trPr>
        <w:tc>
          <w:tcPr>
            <w:tcW w:w="50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11</w:t>
            </w:r>
          </w:p>
        </w:tc>
        <w:tc>
          <w:tcPr>
            <w:tcW w:w="6178" w:type="dxa"/>
            <w:tcBorders>
              <w:top w:val="single" w:sz="4" w:space="0" w:color="auto"/>
              <w:left w:val="nil"/>
              <w:bottom w:val="single" w:sz="8" w:space="0" w:color="auto"/>
              <w:right w:val="single" w:sz="4" w:space="0" w:color="auto"/>
            </w:tcBorders>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монтаж на армировка от стомана АI за армирана бетонова настилка с  дебелина 10 см за подходи, включително всички свързани с това  разходи</w:t>
            </w:r>
          </w:p>
        </w:tc>
        <w:tc>
          <w:tcPr>
            <w:tcW w:w="850" w:type="dxa"/>
            <w:tcBorders>
              <w:top w:val="single" w:sz="4" w:space="0" w:color="auto"/>
              <w:left w:val="nil"/>
              <w:bottom w:val="single" w:sz="8" w:space="0" w:color="auto"/>
              <w:right w:val="single" w:sz="4" w:space="0" w:color="auto"/>
            </w:tcBorders>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кг</w:t>
            </w:r>
          </w:p>
        </w:tc>
        <w:tc>
          <w:tcPr>
            <w:tcW w:w="1134" w:type="dxa"/>
            <w:tcBorders>
              <w:top w:val="single" w:sz="4" w:space="0" w:color="auto"/>
              <w:left w:val="nil"/>
              <w:bottom w:val="single" w:sz="8" w:space="0" w:color="auto"/>
              <w:right w:val="single" w:sz="4" w:space="0" w:color="auto"/>
            </w:tcBorders>
            <w:shd w:val="clear" w:color="auto" w:fill="auto"/>
            <w:noWrap/>
            <w:vAlign w:val="bottom"/>
            <w:hideMark/>
          </w:tcPr>
          <w:p w:rsidR="008C4B5E" w:rsidRPr="008C4B5E" w:rsidRDefault="008C4B5E" w:rsidP="008C4B5E">
            <w:pPr>
              <w:spacing w:after="0" w:line="240" w:lineRule="auto"/>
              <w:jc w:val="right"/>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918,00</w:t>
            </w:r>
          </w:p>
        </w:tc>
      </w:tr>
    </w:tbl>
    <w:p w:rsidR="008C4B5E" w:rsidRPr="008C4B5E" w:rsidRDefault="008C4B5E" w:rsidP="008C4B5E">
      <w:pPr>
        <w:widowControl w:val="0"/>
        <w:spacing w:after="0" w:line="317" w:lineRule="exact"/>
        <w:ind w:left="198" w:right="238" w:firstLine="697"/>
        <w:jc w:val="both"/>
        <w:rPr>
          <w:rFonts w:ascii="Times New Roman" w:eastAsia="Times New Roman" w:hAnsi="Times New Roman" w:cs="Times New Roman"/>
          <w:sz w:val="24"/>
          <w:szCs w:val="24"/>
          <w:lang w:eastAsia="bg-BG"/>
        </w:rPr>
      </w:pP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При извършване на ремонтните дейности по улицата, изпълнителят следва да спазва стриктно предложеният график за изпълнение на поръчката. Графикът трябва да съдържа подробна информация за сроковете за изпълнение на отделните улици.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При окончателното завършване на строително-монтажните работи се прави и основно почистване на обектите, като всички отпадъци се натоварват на камион и се извозват на определеното за целта депо.</w:t>
      </w:r>
    </w:p>
    <w:p w:rsidR="008C4B5E" w:rsidRPr="008C4B5E" w:rsidRDefault="008C4B5E" w:rsidP="004D31A3">
      <w:pPr>
        <w:widowControl w:val="0"/>
        <w:numPr>
          <w:ilvl w:val="0"/>
          <w:numId w:val="38"/>
        </w:numPr>
        <w:tabs>
          <w:tab w:val="left" w:pos="1029"/>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МАТЕРИАЛИ И ЗАВОДСКО ПРОИЗВЕДЕНИ ЕЛЕМЕНТИ</w:t>
      </w:r>
    </w:p>
    <w:p w:rsidR="008C4B5E" w:rsidRPr="008C4B5E" w:rsidRDefault="008C4B5E" w:rsidP="004D31A3">
      <w:pPr>
        <w:widowControl w:val="0"/>
        <w:spacing w:after="0" w:line="322"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материали, които ще бъдат вложени в строителните работи трябва да са нови, неизползвани или от най-последен или все още произвеждан модел.</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Материалите, които се доставят трябва да отговарят на изискванията на Наредба № РД-02-20-1 от 5 февруари 2015 г. за условията и реда за влагане на строителни продукти в строежите на република България. Към техническото си предложение участника трябва да приложи съответните сертификати/декларации за съответствие за всички материали, които ще използва за изпълнението на поръчката.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Материалите, които отговарят на други признати стандарти и които осигуряват в достатъчна степен равностойно или по-високо качество от предвиденото в споменатите стандарти се приемат със съгласието на Възложителя. Доставката на материали трябва да бъде придружена с декларация за съответствие от производителя и с протокол от изпитване в акредитирана строителна лаборатория.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Изпълнителят трябва да поеме всички разходи произтичащи от взимането на проби от материалите, асфалтовите смеси и изрязването на проби от асфалтовите пластове след уплътняване, включително и осигуряването на необходимото оборудване и техника за вземане на тези проби.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Изпълнителят трябва да осигури преносима сонда за вадене на ядки и режещи инструменти за взимане на ядки със 100 </w:t>
      </w:r>
      <w:r w:rsidRPr="008C4B5E">
        <w:rPr>
          <w:rFonts w:ascii="Times New Roman" w:eastAsia="Times New Roman" w:hAnsi="Times New Roman" w:cs="Times New Roman"/>
          <w:color w:val="000000"/>
          <w:sz w:val="24"/>
          <w:szCs w:val="24"/>
          <w:lang w:eastAsia="bg-BG" w:bidi="en-US"/>
        </w:rPr>
        <w:t xml:space="preserve">mm </w:t>
      </w:r>
      <w:r w:rsidRPr="008C4B5E">
        <w:rPr>
          <w:rFonts w:ascii="Times New Roman" w:eastAsia="Times New Roman" w:hAnsi="Times New Roman" w:cs="Times New Roman"/>
          <w:color w:val="000000"/>
          <w:sz w:val="24"/>
          <w:szCs w:val="24"/>
          <w:lang w:eastAsia="bg-BG" w:bidi="bg-BG"/>
        </w:rPr>
        <w:t>диаметър от пълната дълбочина на всички асфалтови пластове.</w:t>
      </w:r>
    </w:p>
    <w:p w:rsidR="008C4B5E" w:rsidRPr="008C4B5E" w:rsidRDefault="008C4B5E" w:rsidP="004D31A3">
      <w:pPr>
        <w:widowControl w:val="0"/>
        <w:numPr>
          <w:ilvl w:val="0"/>
          <w:numId w:val="38"/>
        </w:numPr>
        <w:tabs>
          <w:tab w:val="left" w:pos="1043"/>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ГАРАНЦИОНЕН СРОК</w:t>
      </w:r>
    </w:p>
    <w:p w:rsidR="008C4B5E" w:rsidRPr="008C4B5E" w:rsidRDefault="008C4B5E" w:rsidP="004D31A3">
      <w:pPr>
        <w:spacing w:after="0"/>
        <w:ind w:right="42" w:firstLine="540"/>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bidi="bg-BG"/>
        </w:rPr>
        <w:t>Гаранционните срокове на изпълнените строително - монтажни работи са не по - малки от посочените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издадена от Министерството на регионалното развитие и благоустройството, обн. ДВ. бр.72 от 15 Август 2003г., изм. ДВ. бр.49 от 14 Юни 2005г., изм. и доп. ДВ. бр.98 от 11 Декември 2012г.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lastRenderedPageBreak/>
        <w:t>Гаранционните срокове започват да текат от датата на подписване на двустранен/тристранен протокол за установяване на изпълнените СМР и годността за ползване на строежа.</w:t>
      </w:r>
    </w:p>
    <w:p w:rsidR="008C4B5E" w:rsidRPr="008C4B5E" w:rsidRDefault="008C4B5E" w:rsidP="004D31A3">
      <w:pPr>
        <w:widowControl w:val="0"/>
        <w:numPr>
          <w:ilvl w:val="0"/>
          <w:numId w:val="38"/>
        </w:numPr>
        <w:tabs>
          <w:tab w:val="left" w:pos="1043"/>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ИЗПЪЛНЕНИЕ</w:t>
      </w:r>
    </w:p>
    <w:p w:rsidR="008C4B5E" w:rsidRPr="008C4B5E" w:rsidRDefault="008C4B5E" w:rsidP="004D31A3">
      <w:pPr>
        <w:widowControl w:val="0"/>
        <w:numPr>
          <w:ilvl w:val="1"/>
          <w:numId w:val="38"/>
        </w:numPr>
        <w:tabs>
          <w:tab w:val="left" w:pos="1221"/>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Асфалтови пластове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Производство и полагане на асфалтова смес не се допуска при температура на околната среда по-ниска от 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 нито по време на дъжд, сняг, мъгла или други неподходящи условия.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Износващи пластове не трябва да се полагат при температура на въздуха по-висока от 35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Участъкът, който ще бъде асфалтиран трябва да има напречен и надлъжен профил и наклони преди началото на асфалтовите работи, повърхността да бъде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части на отводнителната система на улицата в обхвата на платното, върху което ще се изпълняват асфалтови работи, трябва да бъдат изградени до нивото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Първи и втори битумен разлив за връзка се използват съгласно Раздели 5700 и 5800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Вертикалните ръбове на изпълнени вече пластове при технологичните надлъжни и напречни фуги и всички части на съоръжения - бордюри, шахти и др., които ще имат контакт с асфалтовия пласт, трябва да бъдат равномерно покрити с битумна емулсия, за да се осигури плътно съединена и водонепропусклива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капаци и решетки на съществуващи или новоизградени ревизионни и водосъбирателни шахти трябва да бъдат монтирани на проектното си ниво и със съответния наклон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Геосинтетичните материали, които могат да бъдат използвани при изпълнение на асфалтови пластове с пукнатиноразсейващи функции, трябва да отговарят на предписанията от "Технически изисквания за изпълнение на геомрежи и асфалтови пластове с пукнатиноразсейващи функции".</w:t>
      </w:r>
    </w:p>
    <w:p w:rsidR="008C4B5E" w:rsidRPr="008C4B5E" w:rsidRDefault="008C4B5E" w:rsidP="004D31A3">
      <w:pPr>
        <w:widowControl w:val="0"/>
        <w:numPr>
          <w:ilvl w:val="1"/>
          <w:numId w:val="38"/>
        </w:numPr>
        <w:tabs>
          <w:tab w:val="left" w:pos="1221"/>
        </w:tabs>
        <w:spacing w:after="0" w:line="312"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Полагане</w:t>
      </w:r>
    </w:p>
    <w:p w:rsidR="008C4B5E" w:rsidRPr="008C4B5E" w:rsidRDefault="008C4B5E" w:rsidP="004D31A3">
      <w:pPr>
        <w:widowControl w:val="0"/>
        <w:spacing w:after="0" w:line="312"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Оборудването за полагане на асфалтовите смеси трябва да бъде в съответствие с Раздел 5304 на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Сместа трябва да бъде полагана върху предварително одобрена повърхност и само когато атмосферните условия са подходящи, и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Ако положената смес не отговаря на изискванията, трябва да бъде изхвърлена.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Сместа трябва да бъде положена по такъв начин, че да се намали до минимум броя на надлъжните фуги. По правило само една надлъжна фуга е разрешена, но се допуска включването и на втора асфалтополагаща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Ако по време на полагането, асфалтополагащата машина няколкократно спре поради недостиг на смес или асфалтополагащата машина престои на едно място за повече от 30 </w:t>
      </w:r>
      <w:r w:rsidRPr="008C4B5E">
        <w:rPr>
          <w:rFonts w:ascii="Times New Roman" w:eastAsia="Times New Roman" w:hAnsi="Times New Roman" w:cs="Times New Roman"/>
          <w:color w:val="000000"/>
          <w:sz w:val="24"/>
          <w:szCs w:val="24"/>
          <w:lang w:eastAsia="bg-BG" w:bidi="en-US"/>
        </w:rPr>
        <w:t xml:space="preserve">min. </w:t>
      </w:r>
      <w:r w:rsidRPr="008C4B5E">
        <w:rPr>
          <w:rFonts w:ascii="Times New Roman" w:eastAsia="Times New Roman" w:hAnsi="Times New Roman" w:cs="Times New Roman"/>
          <w:color w:val="000000"/>
          <w:sz w:val="24"/>
          <w:szCs w:val="24"/>
          <w:lang w:eastAsia="bg-BG" w:bidi="bg-BG"/>
        </w:rPr>
        <w:t>(независимо от причината), трябва да се изпълни напречна фуга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Полагането трябва да започне отново, когато е сигурно, че полагането ще продължи без прекъсвания.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Всеки асфалтов пласт трябва да бъде еднороден, изграден по зададените нива и осигуряващ след уплътняването, гладка повърхност без неравности (вдлъбнатини и изпъкналости) и в уточнените толеранси. За започване изграждането на следващия </w:t>
      </w:r>
      <w:r w:rsidRPr="008C4B5E">
        <w:rPr>
          <w:rFonts w:ascii="Times New Roman" w:eastAsia="Times New Roman" w:hAnsi="Times New Roman" w:cs="Times New Roman"/>
          <w:color w:val="000000"/>
          <w:sz w:val="24"/>
          <w:szCs w:val="24"/>
          <w:lang w:eastAsia="bg-BG" w:bidi="bg-BG"/>
        </w:rPr>
        <w:lastRenderedPageBreak/>
        <w:t>асфалтов пласт е необходимо предния положен пласт да бъде изпитан и одобрен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Когато конструктивната дебелина на един асфалтов пласт налага той да бъде положен на повече от един пласт, работата по втория трябва да започне веднага след полагане, уплътняване и охлаждане на първия пласт. Понякога, може да трябва почистване на готовия пласт и нанасяне на разлив за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Напречните фуги между отделните пластове трябва да бъдат разместени поне на 2 </w:t>
      </w:r>
      <w:r w:rsidRPr="008C4B5E">
        <w:rPr>
          <w:rFonts w:ascii="Times New Roman" w:eastAsia="Times New Roman" w:hAnsi="Times New Roman" w:cs="Times New Roman"/>
          <w:color w:val="000000"/>
          <w:sz w:val="24"/>
          <w:szCs w:val="24"/>
          <w:lang w:eastAsia="bg-BG" w:bidi="en-US"/>
        </w:rPr>
        <w:t xml:space="preserve">m. </w:t>
      </w:r>
      <w:r w:rsidRPr="008C4B5E">
        <w:rPr>
          <w:rFonts w:ascii="Times New Roman" w:eastAsia="Times New Roman" w:hAnsi="Times New Roman" w:cs="Times New Roman"/>
          <w:color w:val="000000"/>
          <w:sz w:val="24"/>
          <w:szCs w:val="24"/>
          <w:lang w:eastAsia="bg-BG" w:bidi="bg-BG"/>
        </w:rPr>
        <w:t xml:space="preserve">Надлъжните фуги трябва да бъдат разместени поне на 200 </w:t>
      </w:r>
      <w:r w:rsidRPr="008C4B5E">
        <w:rPr>
          <w:rFonts w:ascii="Times New Roman" w:eastAsia="Times New Roman" w:hAnsi="Times New Roman" w:cs="Times New Roman"/>
          <w:color w:val="000000"/>
          <w:sz w:val="24"/>
          <w:szCs w:val="24"/>
          <w:lang w:eastAsia="bg-BG" w:bidi="en-US"/>
        </w:rPr>
        <w:t>mm.</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Използването на автогрейдери и ръчно разстилане на асфалтовата смес не се позволява с изключение на местата, в които е невъзможно да се работи с асфалтополагащата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Асфалтовата смес трябва да отговаря на всички условия свързани с нивото, дебелината на пласта и нейната хомогенност.</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 xml:space="preserve">Асфалтополагащите машини трябва да могат да работят с греда с дължина </w:t>
      </w:r>
      <w:r w:rsidRPr="008C4B5E">
        <w:rPr>
          <w:rFonts w:ascii="Times New Roman" w:eastAsia="Times New Roman" w:hAnsi="Times New Roman" w:cs="Times New Roman"/>
          <w:color w:val="000000"/>
          <w:sz w:val="24"/>
          <w:szCs w:val="24"/>
          <w:lang w:eastAsia="bg-BG" w:bidi="en-US"/>
        </w:rPr>
        <w:t xml:space="preserve">9 m </w:t>
      </w:r>
      <w:r w:rsidRPr="008C4B5E">
        <w:rPr>
          <w:rFonts w:ascii="Times New Roman" w:eastAsia="Times New Roman" w:hAnsi="Times New Roman" w:cs="Times New Roman"/>
          <w:color w:val="000000"/>
          <w:sz w:val="24"/>
          <w:szCs w:val="24"/>
          <w:lang w:eastAsia="bg-BG" w:bidi="bg-BG"/>
        </w:rPr>
        <w:t>или с предварително опъната и нивелирана стоманена корда.</w:t>
      </w:r>
    </w:p>
    <w:p w:rsidR="008C4B5E" w:rsidRPr="008C4B5E" w:rsidRDefault="008C4B5E" w:rsidP="004D31A3">
      <w:pPr>
        <w:widowControl w:val="0"/>
        <w:numPr>
          <w:ilvl w:val="1"/>
          <w:numId w:val="38"/>
        </w:numPr>
        <w:tabs>
          <w:tab w:val="left" w:pos="1221"/>
        </w:tabs>
        <w:spacing w:after="0" w:line="317" w:lineRule="exact"/>
        <w:ind w:right="42" w:firstLine="540"/>
        <w:jc w:val="both"/>
        <w:outlineLvl w:val="0"/>
        <w:rPr>
          <w:rFonts w:ascii="Times New Roman" w:eastAsia="Times New Roman" w:hAnsi="Times New Roman" w:cs="Times New Roman"/>
          <w:b/>
          <w:bCs/>
          <w:color w:val="000000"/>
          <w:sz w:val="24"/>
          <w:szCs w:val="24"/>
          <w:lang w:eastAsia="bg-BG" w:bidi="bg-BG"/>
        </w:rPr>
      </w:pPr>
      <w:r w:rsidRPr="008C4B5E">
        <w:rPr>
          <w:rFonts w:ascii="Times New Roman" w:eastAsia="Times New Roman" w:hAnsi="Times New Roman" w:cs="Times New Roman"/>
          <w:b/>
          <w:bCs/>
          <w:color w:val="000000"/>
          <w:sz w:val="24"/>
          <w:szCs w:val="24"/>
          <w:lang w:eastAsia="bg-BG" w:bidi="bg-BG"/>
        </w:rPr>
        <w:t>Пътна маркировка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Постоянната пътна маркировка трябва да бъде с бял цвят, в съответствие с изискванията на Наредба № 01/2 за сигнализация на пътищата с пътна маркировка, а временната маркировка за сигнализиране на строителните и ремонтни работи с жълт цвят, в съответствие с изискванията на Наредба № 01/16 за временна организация на движението при извършване на строителство и ремонт по пътищата и улиците.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Там където е разпоредено, Изпълнителят трябва да отстрани съществуващата маркировка. Отстраняването се извършва по метод, предложен от Изпълнителя и одобрен от Възложителя. Методът за отстраняване не трябва да води до повреждане на повърхността на съществуващата асфалтова настилка.</w:t>
      </w:r>
    </w:p>
    <w:p w:rsidR="008C4B5E" w:rsidRPr="008C4B5E" w:rsidRDefault="008C4B5E" w:rsidP="004D31A3">
      <w:pPr>
        <w:widowControl w:val="0"/>
        <w:spacing w:after="0" w:line="278" w:lineRule="exact"/>
        <w:ind w:right="42" w:firstLine="540"/>
        <w:rPr>
          <w:rFonts w:ascii="Times New Roman" w:eastAsia="Times New Roman" w:hAnsi="Times New Roman" w:cs="Times New Roman"/>
          <w:b/>
          <w:bCs/>
          <w:color w:val="000000"/>
          <w:sz w:val="24"/>
          <w:szCs w:val="24"/>
          <w:lang w:eastAsia="bg-BG" w:bidi="bg-BG"/>
        </w:rPr>
      </w:pPr>
    </w:p>
    <w:p w:rsidR="008C4B5E" w:rsidRPr="008C4B5E" w:rsidRDefault="008C4B5E" w:rsidP="004D31A3">
      <w:pPr>
        <w:widowControl w:val="0"/>
        <w:spacing w:after="0" w:line="278" w:lineRule="exact"/>
        <w:ind w:right="42" w:firstLine="540"/>
        <w:jc w:val="both"/>
        <w:rPr>
          <w:rFonts w:ascii="Times New Roman" w:eastAsia="Times New Roman" w:hAnsi="Times New Roman" w:cs="Times New Roman"/>
          <w:b/>
          <w:bCs/>
          <w:color w:val="000000"/>
          <w:sz w:val="24"/>
          <w:szCs w:val="24"/>
          <w:lang w:eastAsia="bg-BG" w:bidi="bg-BG"/>
        </w:rPr>
      </w:pPr>
      <w:r w:rsidRPr="008C4B5E">
        <w:rPr>
          <w:rFonts w:ascii="Times New Roman" w:eastAsia="Times New Roman" w:hAnsi="Times New Roman" w:cs="Times New Roman"/>
          <w:b/>
          <w:bCs/>
          <w:color w:val="000000"/>
          <w:sz w:val="24"/>
          <w:szCs w:val="24"/>
          <w:lang w:val="en-US" w:eastAsia="bg-BG" w:bidi="bg-BG"/>
        </w:rPr>
        <w:t>II</w:t>
      </w:r>
      <w:r w:rsidRPr="008C4B5E">
        <w:rPr>
          <w:rFonts w:ascii="Times New Roman" w:eastAsia="Times New Roman" w:hAnsi="Times New Roman" w:cs="Times New Roman"/>
          <w:b/>
          <w:bCs/>
          <w:color w:val="000000"/>
          <w:sz w:val="24"/>
          <w:szCs w:val="24"/>
          <w:lang w:eastAsia="bg-BG" w:bidi="bg-BG"/>
        </w:rPr>
        <w:t>.5 Подобект:  „Рехабилитация и реконструкция на улица „Трайчо Костов” в гр. Грамада, община Грамада – от  О.Т. 262 до О.Т. 193.</w:t>
      </w:r>
    </w:p>
    <w:p w:rsidR="008C4B5E" w:rsidRPr="008C4B5E" w:rsidRDefault="008C4B5E" w:rsidP="004D31A3">
      <w:pPr>
        <w:spacing w:after="0"/>
        <w:ind w:right="42" w:firstLine="540"/>
        <w:jc w:val="both"/>
        <w:rPr>
          <w:rFonts w:ascii="Times New Roman" w:eastAsia="Times New Roman" w:hAnsi="Times New Roman" w:cs="Times New Roman"/>
          <w:b/>
          <w:sz w:val="24"/>
          <w:szCs w:val="24"/>
        </w:rPr>
      </w:pPr>
      <w:r w:rsidRPr="008C4B5E">
        <w:rPr>
          <w:rFonts w:ascii="Times New Roman" w:eastAsia="Times New Roman" w:hAnsi="Times New Roman" w:cs="Times New Roman"/>
          <w:sz w:val="24"/>
          <w:szCs w:val="24"/>
        </w:rPr>
        <w:t>Общата дължина на улицата в разглежданите участъци е 495,00м.</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Новото проектно решение се придържа стриктно към  съществуващото старо положение без да нарушава съществуващите граници на имотите. Новопроектираната улица е с широчина на асфалтовата настилка между бордюрите 6,00 м.</w:t>
      </w:r>
      <w:r w:rsidRPr="008C4B5E">
        <w:rPr>
          <w:rFonts w:ascii="Times New Roman" w:eastAsia="Times New Roman" w:hAnsi="Times New Roman" w:cs="Times New Roman"/>
          <w:sz w:val="24"/>
          <w:szCs w:val="24"/>
          <w:lang w:val="en-US" w:eastAsia="bg-BG"/>
        </w:rPr>
        <w:t xml:space="preserve"> </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Отводняването  на улица „Трайчо Костов” между ОТ 262 до ОТ 193 е решено и осигурено повърхностно чрез косия наклон получен като резултат от надлъжния и напречния такъв. При извършване на работи по отводняването, се променя нивото на съществуващите РШ и/или ДШ съобразно нивото на новополаганата асфалтова настилка, укрепване на същите, подмяна на компрометирани капаци на шахтите и поставяне на нови при липсващи такива.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Количествата на всички СМР се доказват с подробни ведомости на изпълнените дейности. Всички материали, които ще се влагат при извършването на строително-монтажните и строително-ремонтните дейности е необходимо да бъдат съпроводени със Сертификати за качество и Декларации за съответствие.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Всички СМР трябва да отговарят на изискванията на правилника за извършване и приемане на СМР, раздел „Пътища”. </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u w:val="single"/>
          <w:lang w:eastAsia="bg-BG"/>
        </w:rPr>
      </w:pPr>
      <w:r w:rsidRPr="008C4B5E">
        <w:rPr>
          <w:rFonts w:ascii="Times New Roman" w:eastAsia="Times New Roman" w:hAnsi="Times New Roman" w:cs="Times New Roman"/>
          <w:sz w:val="24"/>
          <w:szCs w:val="24"/>
          <w:u w:val="single"/>
          <w:lang w:eastAsia="bg-BG"/>
        </w:rPr>
        <w:t xml:space="preserve">Основните видове работи, които се включват в изпълнението на </w:t>
      </w:r>
      <w:r w:rsidR="004D31A3">
        <w:rPr>
          <w:rFonts w:ascii="Times New Roman" w:eastAsia="Times New Roman" w:hAnsi="Times New Roman" w:cs="Times New Roman"/>
          <w:sz w:val="24"/>
          <w:szCs w:val="24"/>
          <w:u w:val="single"/>
          <w:lang w:eastAsia="bg-BG"/>
        </w:rPr>
        <w:t>под</w:t>
      </w:r>
      <w:r w:rsidRPr="008C4B5E">
        <w:rPr>
          <w:rFonts w:ascii="Times New Roman" w:eastAsia="Times New Roman" w:hAnsi="Times New Roman" w:cs="Times New Roman"/>
          <w:sz w:val="24"/>
          <w:szCs w:val="24"/>
          <w:u w:val="single"/>
          <w:lang w:eastAsia="bg-BG"/>
        </w:rPr>
        <w:t>обекта:</w:t>
      </w:r>
    </w:p>
    <w:p w:rsidR="008C4B5E" w:rsidRPr="008C4B5E" w:rsidRDefault="008C4B5E" w:rsidP="008C4B5E">
      <w:pPr>
        <w:widowControl w:val="0"/>
        <w:spacing w:after="0" w:line="317" w:lineRule="exact"/>
        <w:ind w:left="198" w:right="238" w:firstLine="697"/>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sz w:val="24"/>
          <w:szCs w:val="24"/>
          <w:lang w:eastAsia="bg-BG"/>
        </w:rPr>
        <w:t xml:space="preserve"> </w:t>
      </w:r>
    </w:p>
    <w:tbl>
      <w:tblPr>
        <w:tblW w:w="90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
        <w:gridCol w:w="6076"/>
        <w:gridCol w:w="1101"/>
        <w:gridCol w:w="1418"/>
      </w:tblGrid>
      <w:tr w:rsidR="008C4B5E" w:rsidRPr="008C4B5E" w:rsidTr="00507412">
        <w:trPr>
          <w:trHeight w:val="630"/>
        </w:trPr>
        <w:tc>
          <w:tcPr>
            <w:tcW w:w="460" w:type="dxa"/>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Разваляне на съществуваща пътна настилка,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2264,50</w:t>
            </w:r>
          </w:p>
        </w:tc>
      </w:tr>
      <w:tr w:rsidR="008C4B5E" w:rsidRPr="008C4B5E" w:rsidTr="00507412">
        <w:trPr>
          <w:trHeight w:val="630"/>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lastRenderedPageBreak/>
              <w:t>2</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Пл.асф.бетон - 4см.,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3235,00</w:t>
            </w:r>
          </w:p>
        </w:tc>
      </w:tr>
      <w:tr w:rsidR="008C4B5E" w:rsidRPr="008C4B5E" w:rsidTr="00507412">
        <w:trPr>
          <w:trHeight w:val="679"/>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Битумизирана основа - 6см,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т</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465,84</w:t>
            </w:r>
          </w:p>
        </w:tc>
      </w:tr>
      <w:tr w:rsidR="008C4B5E" w:rsidRPr="008C4B5E" w:rsidTr="00507412">
        <w:trPr>
          <w:trHeight w:val="945"/>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(0-63мм) - 30см,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1057,85</w:t>
            </w:r>
          </w:p>
        </w:tc>
      </w:tr>
      <w:tr w:rsidR="008C4B5E" w:rsidRPr="008C4B5E" w:rsidTr="00507412">
        <w:trPr>
          <w:trHeight w:val="945"/>
        </w:trPr>
        <w:tc>
          <w:tcPr>
            <w:tcW w:w="460" w:type="dxa"/>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Трошен камък за основа, фракция (0-75мм) - 28см,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987,32</w:t>
            </w:r>
          </w:p>
        </w:tc>
      </w:tr>
      <w:tr w:rsidR="008C4B5E" w:rsidRPr="008C4B5E" w:rsidTr="00507412">
        <w:trPr>
          <w:trHeight w:val="630"/>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6</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Първи битумен разлив,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3235,00</w:t>
            </w:r>
          </w:p>
        </w:tc>
      </w:tr>
      <w:tr w:rsidR="008C4B5E" w:rsidRPr="008C4B5E" w:rsidTr="00507412">
        <w:trPr>
          <w:trHeight w:val="630"/>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7</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Втори битумен разлив,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3235,00</w:t>
            </w:r>
          </w:p>
        </w:tc>
      </w:tr>
      <w:tr w:rsidR="008C4B5E" w:rsidRPr="008C4B5E" w:rsidTr="00507412">
        <w:trPr>
          <w:trHeight w:val="725"/>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8</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Нови бетонови бордюри 18/35,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1030,00</w:t>
            </w:r>
          </w:p>
        </w:tc>
      </w:tr>
      <w:tr w:rsidR="008C4B5E" w:rsidRPr="008C4B5E" w:rsidTr="00507412">
        <w:trPr>
          <w:trHeight w:val="945"/>
        </w:trPr>
        <w:tc>
          <w:tcPr>
            <w:tcW w:w="460" w:type="dxa"/>
            <w:shd w:val="clear" w:color="auto" w:fill="auto"/>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9</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и полагане на Бетон С12/15 за основа на бордюри 18/35,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м3</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51,50</w:t>
            </w:r>
          </w:p>
        </w:tc>
      </w:tr>
      <w:tr w:rsidR="008C4B5E" w:rsidRPr="008C4B5E" w:rsidTr="00507412">
        <w:trPr>
          <w:trHeight w:val="1260"/>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Доставка и полагане на хоризонтална маркировка с различна конфигурация, съгласно Чертежите  - Пътна маркировка от боя с перли, включително всички свързани с това разходи</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м2</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49,50</w:t>
            </w:r>
          </w:p>
        </w:tc>
      </w:tr>
      <w:tr w:rsidR="008C4B5E" w:rsidRPr="008C4B5E" w:rsidTr="00507412">
        <w:trPr>
          <w:trHeight w:val="645"/>
        </w:trPr>
        <w:tc>
          <w:tcPr>
            <w:tcW w:w="460" w:type="dxa"/>
            <w:shd w:val="clear" w:color="auto" w:fill="auto"/>
            <w:vAlign w:val="center"/>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11</w:t>
            </w:r>
          </w:p>
        </w:tc>
        <w:tc>
          <w:tcPr>
            <w:tcW w:w="6076" w:type="dxa"/>
            <w:shd w:val="clear" w:color="auto" w:fill="auto"/>
            <w:vAlign w:val="bottom"/>
            <w:hideMark/>
          </w:tcPr>
          <w:p w:rsidR="008C4B5E" w:rsidRPr="008C4B5E" w:rsidRDefault="008C4B5E" w:rsidP="008C4B5E">
            <w:pPr>
              <w:spacing w:after="0" w:line="240" w:lineRule="auto"/>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 xml:space="preserve">Доставка на комплект за ВОБД, включително всички свързани с това разходи </w:t>
            </w:r>
          </w:p>
        </w:tc>
        <w:tc>
          <w:tcPr>
            <w:tcW w:w="1101"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бр.</w:t>
            </w:r>
          </w:p>
        </w:tc>
        <w:tc>
          <w:tcPr>
            <w:tcW w:w="1418" w:type="dxa"/>
            <w:shd w:val="clear" w:color="auto" w:fill="auto"/>
            <w:noWrap/>
            <w:vAlign w:val="bottom"/>
            <w:hideMark/>
          </w:tcPr>
          <w:p w:rsidR="008C4B5E" w:rsidRPr="008C4B5E" w:rsidRDefault="008C4B5E" w:rsidP="008C4B5E">
            <w:pPr>
              <w:spacing w:after="0" w:line="240" w:lineRule="auto"/>
              <w:jc w:val="center"/>
              <w:rPr>
                <w:rFonts w:ascii="Times New Roman" w:eastAsia="Times New Roman" w:hAnsi="Times New Roman" w:cs="Times New Roman"/>
                <w:lang w:eastAsia="bg-BG"/>
              </w:rPr>
            </w:pPr>
            <w:r w:rsidRPr="008C4B5E">
              <w:rPr>
                <w:rFonts w:ascii="Times New Roman" w:eastAsia="Times New Roman" w:hAnsi="Times New Roman" w:cs="Times New Roman"/>
                <w:lang w:eastAsia="bg-BG"/>
              </w:rPr>
              <w:t>1,00</w:t>
            </w:r>
          </w:p>
        </w:tc>
      </w:tr>
    </w:tbl>
    <w:p w:rsidR="008C4B5E" w:rsidRPr="008C4B5E" w:rsidRDefault="008C4B5E" w:rsidP="008C4B5E">
      <w:pPr>
        <w:widowControl w:val="0"/>
        <w:spacing w:after="0" w:line="317" w:lineRule="exact"/>
        <w:ind w:left="200" w:right="240" w:firstLine="340"/>
        <w:jc w:val="both"/>
        <w:rPr>
          <w:rFonts w:ascii="Times New Roman" w:eastAsia="Times New Roman" w:hAnsi="Times New Roman" w:cs="Times New Roman"/>
          <w:color w:val="000000"/>
          <w:lang w:eastAsia="bg-BG" w:bidi="bg-BG"/>
        </w:rPr>
      </w:pP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При извършване на ремонтните дейности по улицата, изпълнителят следва да спазва стриктно предложеният график за изпълнение на поръчката. Графикът трябва да съдържа подробна информация за сроковете за изпълнение на отделните улици.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При окончателното завършване на строително-монтажните работи се прави и основно почистване на обектите, като всички отпадъци се натоварват на камион и се извозват на определеното за целта депо.</w:t>
      </w:r>
    </w:p>
    <w:p w:rsidR="008C4B5E" w:rsidRPr="008C4B5E" w:rsidRDefault="008C4B5E" w:rsidP="004D31A3">
      <w:pPr>
        <w:widowControl w:val="0"/>
        <w:numPr>
          <w:ilvl w:val="0"/>
          <w:numId w:val="39"/>
        </w:numPr>
        <w:tabs>
          <w:tab w:val="left" w:pos="1029"/>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МАТЕРИАЛИ И ЗАВОДСКО ПРОИЗВЕДЕНИ ЕЛЕМЕНТИ</w:t>
      </w:r>
    </w:p>
    <w:p w:rsidR="008C4B5E" w:rsidRPr="008C4B5E" w:rsidRDefault="008C4B5E" w:rsidP="004D31A3">
      <w:pPr>
        <w:widowControl w:val="0"/>
        <w:spacing w:after="0" w:line="322"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материали, които ще бъдат вложени в строителните работи трябва да са нови, неизползвани или от най-последен или все още произвеждан модел.</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Материалите, които се доставят трябва да отговарят на изискванията на Наредба № РД-02-20-1 от 5 февруари 2015 г. за условията и реда за влагане на строителни продукти в строежите на република България. Към техническото си предложение участника трябва да приложи съответните сертификати/декларации за съответствие за всички материали, които ще използва за изпълнението на поръчката.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Материалите, които отговарят на други признати стандарти и които осигуряват в достатъчна степен равностойно или по-високо качество от предвиденото в споменатите стандарти се приемат със съгласието на Възложителя. Доставката на материали трябва да бъде придружена с декларация за съответствие от производителя и с протокол от изпитване в акредитирана строителна лаборатория.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Изпълнителят трябва да поеме всички разходи произтичащи от взимането на проби от материалите, асфалтовите смеси и изрязването на проби от асфалтовите пластове след </w:t>
      </w:r>
      <w:r w:rsidRPr="008C4B5E">
        <w:rPr>
          <w:rFonts w:ascii="Times New Roman" w:eastAsia="Times New Roman" w:hAnsi="Times New Roman" w:cs="Times New Roman"/>
          <w:color w:val="000000"/>
          <w:sz w:val="24"/>
          <w:szCs w:val="24"/>
          <w:lang w:eastAsia="bg-BG" w:bidi="bg-BG"/>
        </w:rPr>
        <w:lastRenderedPageBreak/>
        <w:t>уплътняване, включително и осигуряването на необходимото оборудване и техника за вземане на тези проби.</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Изпълнителят трябва да осигури преносима сонда за вадене на ядки и режещи инструменти за взимане на ядки със 100 </w:t>
      </w:r>
      <w:r w:rsidRPr="008C4B5E">
        <w:rPr>
          <w:rFonts w:ascii="Times New Roman" w:eastAsia="Times New Roman" w:hAnsi="Times New Roman" w:cs="Times New Roman"/>
          <w:color w:val="000000"/>
          <w:sz w:val="24"/>
          <w:szCs w:val="24"/>
          <w:lang w:eastAsia="bg-BG" w:bidi="en-US"/>
        </w:rPr>
        <w:t xml:space="preserve">mm </w:t>
      </w:r>
      <w:r w:rsidRPr="008C4B5E">
        <w:rPr>
          <w:rFonts w:ascii="Times New Roman" w:eastAsia="Times New Roman" w:hAnsi="Times New Roman" w:cs="Times New Roman"/>
          <w:color w:val="000000"/>
          <w:sz w:val="24"/>
          <w:szCs w:val="24"/>
          <w:lang w:eastAsia="bg-BG" w:bidi="bg-BG"/>
        </w:rPr>
        <w:t>диаметър от пълната дълбочина на всички асфалтови пластове.</w:t>
      </w:r>
    </w:p>
    <w:p w:rsidR="008C4B5E" w:rsidRPr="008C4B5E" w:rsidRDefault="008C4B5E" w:rsidP="004D31A3">
      <w:pPr>
        <w:widowControl w:val="0"/>
        <w:numPr>
          <w:ilvl w:val="0"/>
          <w:numId w:val="39"/>
        </w:numPr>
        <w:tabs>
          <w:tab w:val="left" w:pos="1043"/>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ГАРАНЦИОНЕН СРОК</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Гаранционните срокове на изпълнените строително - монтажни работи са не по - малки от посочените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издадена от Министерството на регионалното развитие и благоустройството, обн. ДВ. бр.72 от 15 Август 2003г., изм. ДВ. бр.49 от 14 Юни 2005г., изм. и доп. ДВ. бр.98 от 11 Декември 2012г.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Гаранционните срокове започват да текат от датата на подписване на двустранен/тристранен протокол за установяване на изпълнените СМР и годността за ползване на строежа.</w:t>
      </w:r>
    </w:p>
    <w:p w:rsidR="008C4B5E" w:rsidRPr="008C4B5E" w:rsidRDefault="008C4B5E" w:rsidP="004D31A3">
      <w:pPr>
        <w:widowControl w:val="0"/>
        <w:numPr>
          <w:ilvl w:val="0"/>
          <w:numId w:val="39"/>
        </w:numPr>
        <w:tabs>
          <w:tab w:val="left" w:pos="1043"/>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ИЗПЪЛНЕНИЕ</w:t>
      </w:r>
    </w:p>
    <w:p w:rsidR="008C4B5E" w:rsidRPr="008C4B5E" w:rsidRDefault="008C4B5E" w:rsidP="004D31A3">
      <w:pPr>
        <w:widowControl w:val="0"/>
        <w:numPr>
          <w:ilvl w:val="1"/>
          <w:numId w:val="39"/>
        </w:numPr>
        <w:tabs>
          <w:tab w:val="left" w:pos="1221"/>
        </w:tabs>
        <w:spacing w:after="0" w:line="220"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Асфалтови пластове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Производство и полагане на асфалтова смес не се допуска при температура на околната среда по-ниска от 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 нито по време на дъжд, сняг, мъгла или други неподходящи условия.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Износващи пластове не трябва да се полагат при температура на въздуха по-висока от 35</w:t>
      </w:r>
      <w:r w:rsidRPr="008C4B5E">
        <w:rPr>
          <w:rFonts w:ascii="Times New Roman" w:eastAsia="Times New Roman" w:hAnsi="Times New Roman" w:cs="Times New Roman"/>
          <w:color w:val="000000"/>
          <w:sz w:val="24"/>
          <w:szCs w:val="24"/>
          <w:vertAlign w:val="superscript"/>
          <w:lang w:eastAsia="bg-BG" w:bidi="bg-BG"/>
        </w:rPr>
        <w:t>о</w:t>
      </w:r>
      <w:r w:rsidRPr="008C4B5E">
        <w:rPr>
          <w:rFonts w:ascii="Times New Roman" w:eastAsia="Times New Roman" w:hAnsi="Times New Roman" w:cs="Times New Roman"/>
          <w:color w:val="000000"/>
          <w:sz w:val="24"/>
          <w:szCs w:val="24"/>
          <w:lang w:eastAsia="bg-BG" w:bidi="bg-BG"/>
        </w:rPr>
        <w:t>С.</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Участъкът, който ще бъде асфалтиран трябва да има напречен и надлъжен профил и наклони преди началото на асфалтовите работи, повърхността да бъде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части на отводнителната система на улицата в обхвата на платното, върху което ще се изпълняват асфалтови работи, трябва да бъдат изградени до нивото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Първи и втори битумен разлив за връзка се използват съгласно Раздели 5700 и 5800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Вертикалните ръбове на изпълнени вече пластове при технологичните надлъжни и напречни фуги и всички части на съоръжения - бордюри, шахти и др., които ще имат контакт с асфалтовия пласт, трябва да бъдат равномерно покрити с битумна емулсия, за да се осигури плътно съединена и водонепропусклива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Всички капаци и решетки на съществуващи или новоизградени ревизионни и водосъбирателни шахти трябва да бъдат монтирани на проектното си ниво и със съответния наклон преди започване на полагането.</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Геосинтетичните материали, които могат да бъдат използвани при изпълнение на асфалтови пластове с пукнатиноразсейващи функции, трябва да отговарят на предписанията от "Технически изисквания за изпълнение на геомрежи и асфалтови пластове с пукнатиноразсейващи функции".</w:t>
      </w:r>
    </w:p>
    <w:p w:rsidR="008C4B5E" w:rsidRPr="008C4B5E" w:rsidRDefault="008C4B5E" w:rsidP="004D31A3">
      <w:pPr>
        <w:widowControl w:val="0"/>
        <w:numPr>
          <w:ilvl w:val="1"/>
          <w:numId w:val="39"/>
        </w:numPr>
        <w:tabs>
          <w:tab w:val="left" w:pos="1221"/>
        </w:tabs>
        <w:spacing w:after="0" w:line="312" w:lineRule="exact"/>
        <w:ind w:right="42" w:firstLine="540"/>
        <w:jc w:val="both"/>
        <w:outlineLvl w:val="0"/>
        <w:rPr>
          <w:rFonts w:ascii="Times New Roman" w:eastAsia="Times New Roman" w:hAnsi="Times New Roman" w:cs="Times New Roman"/>
          <w:b/>
          <w:bCs/>
          <w:sz w:val="24"/>
          <w:szCs w:val="24"/>
          <w:lang w:eastAsia="bg-BG"/>
        </w:rPr>
      </w:pPr>
      <w:r w:rsidRPr="008C4B5E">
        <w:rPr>
          <w:rFonts w:ascii="Times New Roman" w:eastAsia="Times New Roman" w:hAnsi="Times New Roman" w:cs="Times New Roman"/>
          <w:b/>
          <w:bCs/>
          <w:color w:val="000000"/>
          <w:sz w:val="24"/>
          <w:szCs w:val="24"/>
          <w:lang w:eastAsia="bg-BG" w:bidi="bg-BG"/>
        </w:rPr>
        <w:t>Полагане</w:t>
      </w:r>
    </w:p>
    <w:p w:rsidR="008C4B5E" w:rsidRPr="008C4B5E" w:rsidRDefault="008C4B5E" w:rsidP="004D31A3">
      <w:pPr>
        <w:widowControl w:val="0"/>
        <w:spacing w:after="0" w:line="312"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Оборудването за полагане на асфалтовите смеси трябва да бъде в съответствие с Раздел 5304 на от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Сместа трябва да бъде полагана върху предварително одобрена повърхност и само когато атмосферните условия са подходящи, и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Ако положената смес не отговаря на изискванията, трябва да бъде изхвърлена.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lastRenderedPageBreak/>
        <w:t>Сместа трябва да бъде положена по такъв начин, че да се намали до минимум броя на надлъжните фуги. По правило само една надлъжна фуга е разрешена, но се допуска включването и на втора асфалтополагаща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Ако по време на полагането, асфалтополагащата машина няколкократно спре поради недостиг на смес или асфалтополагащата машина престои на едно място за повече от 30 </w:t>
      </w:r>
      <w:r w:rsidRPr="008C4B5E">
        <w:rPr>
          <w:rFonts w:ascii="Times New Roman" w:eastAsia="Times New Roman" w:hAnsi="Times New Roman" w:cs="Times New Roman"/>
          <w:color w:val="000000"/>
          <w:sz w:val="24"/>
          <w:szCs w:val="24"/>
          <w:lang w:eastAsia="bg-BG" w:bidi="en-US"/>
        </w:rPr>
        <w:t xml:space="preserve">min. </w:t>
      </w:r>
      <w:r w:rsidRPr="008C4B5E">
        <w:rPr>
          <w:rFonts w:ascii="Times New Roman" w:eastAsia="Times New Roman" w:hAnsi="Times New Roman" w:cs="Times New Roman"/>
          <w:color w:val="000000"/>
          <w:sz w:val="24"/>
          <w:szCs w:val="24"/>
          <w:lang w:eastAsia="bg-BG" w:bidi="bg-BG"/>
        </w:rPr>
        <w:t>(независимо от причината), трябва да се изпълни напречна фуга в съответствие с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Полагането трябва да започне отново, когато е сигурно, че полагането ще продължи без прекъсвания.</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Всеки асфалтов пласт трябва да бъде еднороден, изграден по зададените нива и осигуряващ след уплътняването, гладка повърхност без неравности (вдлъбнатини и изпъкналости) и в уточнените толеранси. За започване изграждането на следващия асфалтов пласт е необходимо предния положен пласт да бъде изпитан и одобрен в съответствие с изискванията на „Техническа спецификация” на АПИ от 2014г.</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Когато конструктивната дебелина на един асфалтов пласт налага той да бъде положен на повече от един пласт, работата по втория трябва да започне веднага след полагане, уплътняване и охлаждане на първия пласт. Понякога, може да трябва почистване на готовия пласт и нанасяне на разлив за връзка.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 xml:space="preserve">Напречните фуги между отделните пластове трябва да бъдат разместени поне на 2 </w:t>
      </w:r>
      <w:r w:rsidRPr="008C4B5E">
        <w:rPr>
          <w:rFonts w:ascii="Times New Roman" w:eastAsia="Times New Roman" w:hAnsi="Times New Roman" w:cs="Times New Roman"/>
          <w:color w:val="000000"/>
          <w:sz w:val="24"/>
          <w:szCs w:val="24"/>
          <w:lang w:eastAsia="bg-BG" w:bidi="en-US"/>
        </w:rPr>
        <w:t xml:space="preserve">m. </w:t>
      </w:r>
      <w:r w:rsidRPr="008C4B5E">
        <w:rPr>
          <w:rFonts w:ascii="Times New Roman" w:eastAsia="Times New Roman" w:hAnsi="Times New Roman" w:cs="Times New Roman"/>
          <w:color w:val="000000"/>
          <w:sz w:val="24"/>
          <w:szCs w:val="24"/>
          <w:lang w:eastAsia="bg-BG" w:bidi="bg-BG"/>
        </w:rPr>
        <w:t xml:space="preserve">Надлъжните фуги трябва да бъдат разместени поне на 200 </w:t>
      </w:r>
      <w:r w:rsidRPr="008C4B5E">
        <w:rPr>
          <w:rFonts w:ascii="Times New Roman" w:eastAsia="Times New Roman" w:hAnsi="Times New Roman" w:cs="Times New Roman"/>
          <w:color w:val="000000"/>
          <w:sz w:val="24"/>
          <w:szCs w:val="24"/>
          <w:lang w:eastAsia="bg-BG" w:bidi="en-US"/>
        </w:rPr>
        <w:t>mm.</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Използването на автогрейдери и ръчно разстилане на асфалтовата смес не се позволява с изключение на местата, в които е невъзможно да се работи с асфалтополагащата машина.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Асфалтовата смес трябва да отговаря на всички условия свързани с нивото, дебелината на пласта и нейната хомогенност.</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color w:val="000000"/>
          <w:sz w:val="24"/>
          <w:szCs w:val="24"/>
          <w:lang w:eastAsia="bg-BG" w:bidi="bg-BG"/>
        </w:rPr>
      </w:pPr>
      <w:r w:rsidRPr="008C4B5E">
        <w:rPr>
          <w:rFonts w:ascii="Times New Roman" w:eastAsia="Times New Roman" w:hAnsi="Times New Roman" w:cs="Times New Roman"/>
          <w:color w:val="000000"/>
          <w:sz w:val="24"/>
          <w:szCs w:val="24"/>
          <w:lang w:eastAsia="bg-BG" w:bidi="bg-BG"/>
        </w:rPr>
        <w:t xml:space="preserve">Асфалтополагащите машини трябва да могат да работят с греда с дължина </w:t>
      </w:r>
      <w:r w:rsidRPr="008C4B5E">
        <w:rPr>
          <w:rFonts w:ascii="Times New Roman" w:eastAsia="Times New Roman" w:hAnsi="Times New Roman" w:cs="Times New Roman"/>
          <w:color w:val="000000"/>
          <w:sz w:val="24"/>
          <w:szCs w:val="24"/>
          <w:lang w:eastAsia="bg-BG" w:bidi="en-US"/>
        </w:rPr>
        <w:t xml:space="preserve">9 m </w:t>
      </w:r>
      <w:r w:rsidRPr="008C4B5E">
        <w:rPr>
          <w:rFonts w:ascii="Times New Roman" w:eastAsia="Times New Roman" w:hAnsi="Times New Roman" w:cs="Times New Roman"/>
          <w:color w:val="000000"/>
          <w:sz w:val="24"/>
          <w:szCs w:val="24"/>
          <w:lang w:eastAsia="bg-BG" w:bidi="bg-BG"/>
        </w:rPr>
        <w:t>или с предварително опъната и нивелирана стоманена корда.</w:t>
      </w:r>
    </w:p>
    <w:p w:rsidR="008C4B5E" w:rsidRPr="008C4B5E" w:rsidRDefault="008C4B5E" w:rsidP="004D31A3">
      <w:pPr>
        <w:widowControl w:val="0"/>
        <w:numPr>
          <w:ilvl w:val="1"/>
          <w:numId w:val="39"/>
        </w:numPr>
        <w:tabs>
          <w:tab w:val="left" w:pos="1221"/>
        </w:tabs>
        <w:spacing w:after="0" w:line="317" w:lineRule="exact"/>
        <w:ind w:right="42" w:firstLine="540"/>
        <w:jc w:val="both"/>
        <w:outlineLvl w:val="0"/>
        <w:rPr>
          <w:rFonts w:ascii="Times New Roman" w:eastAsia="Times New Roman" w:hAnsi="Times New Roman" w:cs="Times New Roman"/>
          <w:b/>
          <w:bCs/>
          <w:color w:val="000000"/>
          <w:sz w:val="24"/>
          <w:szCs w:val="24"/>
          <w:lang w:eastAsia="bg-BG" w:bidi="bg-BG"/>
        </w:rPr>
      </w:pPr>
      <w:r w:rsidRPr="008C4B5E">
        <w:rPr>
          <w:rFonts w:ascii="Times New Roman" w:eastAsia="Times New Roman" w:hAnsi="Times New Roman" w:cs="Times New Roman"/>
          <w:b/>
          <w:bCs/>
          <w:color w:val="000000"/>
          <w:sz w:val="24"/>
          <w:szCs w:val="24"/>
          <w:lang w:eastAsia="bg-BG" w:bidi="bg-BG"/>
        </w:rPr>
        <w:t>Пътна маркировка</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sz w:val="24"/>
          <w:szCs w:val="24"/>
          <w:lang w:eastAsia="bg-BG"/>
        </w:rPr>
      </w:pPr>
      <w:r w:rsidRPr="008C4B5E">
        <w:rPr>
          <w:rFonts w:ascii="Times New Roman" w:eastAsia="Times New Roman" w:hAnsi="Times New Roman" w:cs="Times New Roman"/>
          <w:color w:val="000000"/>
          <w:sz w:val="24"/>
          <w:szCs w:val="24"/>
          <w:lang w:eastAsia="bg-BG" w:bidi="bg-BG"/>
        </w:rPr>
        <w:t>Постоянната пътна маркировка трябва да бъде с бял цвят, в съответствие с изискванията на Наредба № 01/2 за сигнализация на пътищата с пътна маркировка, а временната маркировка за сигнализиране на строителните и ремонтни работи с жълт цвят, в съответствие с изискванията на Наредба № 01/16 за временна организация на движението при извършване на строителство и ремонт по пътищата и улиците.</w:t>
      </w:r>
    </w:p>
    <w:p w:rsidR="008C4B5E" w:rsidRPr="008C4B5E" w:rsidRDefault="008C4B5E" w:rsidP="004D31A3">
      <w:pPr>
        <w:widowControl w:val="0"/>
        <w:spacing w:after="0" w:line="317" w:lineRule="exact"/>
        <w:ind w:right="42" w:firstLine="540"/>
        <w:jc w:val="both"/>
        <w:rPr>
          <w:rFonts w:ascii="Times New Roman" w:eastAsia="Times New Roman" w:hAnsi="Times New Roman" w:cs="Times New Roman"/>
          <w:lang w:eastAsia="bg-BG"/>
        </w:rPr>
      </w:pPr>
      <w:r w:rsidRPr="008C4B5E">
        <w:rPr>
          <w:rFonts w:ascii="Times New Roman" w:eastAsia="Times New Roman" w:hAnsi="Times New Roman" w:cs="Times New Roman"/>
          <w:color w:val="000000"/>
          <w:sz w:val="24"/>
          <w:szCs w:val="24"/>
          <w:lang w:eastAsia="bg-BG" w:bidi="bg-BG"/>
        </w:rPr>
        <w:t>Там където е разпоредено, Изпълнителят трябва да отстрани съществуващата маркировка. Отстраняването се извършва по метод, предложен от Изпълнителя и одобрен от Възложителя. Методът за отстраняване не трябва да води до повреждане на повърхността на съществуващата асфалтова настилка.</w:t>
      </w:r>
    </w:p>
    <w:p w:rsidR="00F10F3A" w:rsidRDefault="00DB7CC3" w:rsidP="004D31A3">
      <w:pPr>
        <w:spacing w:after="0" w:line="240" w:lineRule="auto"/>
        <w:ind w:right="42" w:firstLine="540"/>
        <w:jc w:val="both"/>
        <w:rPr>
          <w:rFonts w:ascii="Times New Roman" w:eastAsia="Times New Roman" w:hAnsi="Times New Roman" w:cs="Times New Roman"/>
          <w:b/>
          <w:sz w:val="24"/>
          <w:szCs w:val="24"/>
          <w:u w:val="single"/>
          <w:lang w:eastAsia="bg-BG"/>
        </w:rPr>
      </w:pPr>
      <w:r w:rsidRPr="004F7DC5">
        <w:rPr>
          <w:rFonts w:ascii="Times New Roman" w:eastAsia="Times New Roman" w:hAnsi="Times New Roman" w:cs="Times New Roman"/>
          <w:b/>
          <w:sz w:val="24"/>
          <w:szCs w:val="24"/>
          <w:u w:val="single"/>
          <w:lang w:val="en-US" w:eastAsia="bg-BG"/>
        </w:rPr>
        <w:t xml:space="preserve">Пълно и детайлно специфициране на конкретните видове работи и съответните необходими количества за изпълнението на </w:t>
      </w:r>
      <w:r w:rsidR="007A09B2">
        <w:rPr>
          <w:rFonts w:ascii="Times New Roman" w:eastAsia="Times New Roman" w:hAnsi="Times New Roman" w:cs="Times New Roman"/>
          <w:b/>
          <w:sz w:val="24"/>
          <w:szCs w:val="24"/>
          <w:u w:val="single"/>
          <w:lang w:eastAsia="bg-BG"/>
        </w:rPr>
        <w:t>подобектите</w:t>
      </w:r>
      <w:r w:rsidRPr="004F7DC5">
        <w:rPr>
          <w:rFonts w:ascii="Times New Roman" w:eastAsia="Times New Roman" w:hAnsi="Times New Roman" w:cs="Times New Roman"/>
          <w:b/>
          <w:sz w:val="24"/>
          <w:szCs w:val="24"/>
          <w:u w:val="single"/>
          <w:lang w:val="en-US" w:eastAsia="bg-BG"/>
        </w:rPr>
        <w:t xml:space="preserve"> на строителна интервенция е отразено в изготвената и одобрена пълна техническа документация - Технически спецификации и инвестицион</w:t>
      </w:r>
      <w:r w:rsidR="00B94630">
        <w:rPr>
          <w:rFonts w:ascii="Times New Roman" w:eastAsia="Times New Roman" w:hAnsi="Times New Roman" w:cs="Times New Roman"/>
          <w:b/>
          <w:sz w:val="24"/>
          <w:szCs w:val="24"/>
          <w:u w:val="single"/>
          <w:lang w:eastAsia="bg-BG"/>
        </w:rPr>
        <w:t>е</w:t>
      </w:r>
      <w:r w:rsidRPr="004F7DC5">
        <w:rPr>
          <w:rFonts w:ascii="Times New Roman" w:eastAsia="Times New Roman" w:hAnsi="Times New Roman" w:cs="Times New Roman"/>
          <w:b/>
          <w:sz w:val="24"/>
          <w:szCs w:val="24"/>
          <w:u w:val="single"/>
          <w:lang w:val="en-US" w:eastAsia="bg-BG"/>
        </w:rPr>
        <w:t>н проект, с приложени обяснителни записки и количествени сметки</w:t>
      </w:r>
      <w:r w:rsidRPr="004F7DC5">
        <w:rPr>
          <w:rFonts w:ascii="Times New Roman" w:eastAsia="Times New Roman" w:hAnsi="Times New Roman" w:cs="Times New Roman"/>
          <w:b/>
          <w:sz w:val="24"/>
          <w:szCs w:val="24"/>
          <w:u w:val="single"/>
          <w:lang w:eastAsia="bg-BG"/>
        </w:rPr>
        <w:t xml:space="preserve">, които са достъпни в профила на купувача на община </w:t>
      </w:r>
      <w:r w:rsidR="007A09B2">
        <w:rPr>
          <w:rFonts w:ascii="Times New Roman" w:eastAsia="Times New Roman" w:hAnsi="Times New Roman" w:cs="Times New Roman"/>
          <w:b/>
          <w:sz w:val="24"/>
          <w:szCs w:val="24"/>
          <w:u w:val="single"/>
          <w:lang w:eastAsia="bg-BG"/>
        </w:rPr>
        <w:t>Грамада</w:t>
      </w:r>
      <w:r w:rsidRPr="004F7DC5">
        <w:rPr>
          <w:rFonts w:ascii="Times New Roman" w:eastAsia="Times New Roman" w:hAnsi="Times New Roman" w:cs="Times New Roman"/>
          <w:b/>
          <w:sz w:val="24"/>
          <w:szCs w:val="24"/>
          <w:u w:val="single"/>
          <w:lang w:eastAsia="bg-BG"/>
        </w:rPr>
        <w:t>.</w:t>
      </w:r>
    </w:p>
    <w:p w:rsidR="003D67B6" w:rsidRDefault="003D67B6" w:rsidP="00F10F3A">
      <w:pPr>
        <w:spacing w:after="0" w:line="240" w:lineRule="auto"/>
        <w:ind w:firstLine="567"/>
        <w:jc w:val="both"/>
        <w:rPr>
          <w:rFonts w:ascii="Times New Roman" w:eastAsia="Times New Roman" w:hAnsi="Times New Roman" w:cs="Times New Roman"/>
          <w:b/>
          <w:sz w:val="24"/>
          <w:szCs w:val="24"/>
          <w:u w:val="single"/>
          <w:lang w:eastAsia="bg-BG"/>
        </w:rPr>
      </w:pPr>
    </w:p>
    <w:sectPr w:rsidR="003D67B6" w:rsidSect="008B12E8">
      <w:footerReference w:type="default" r:id="rId9"/>
      <w:pgSz w:w="11906" w:h="16838" w:code="9"/>
      <w:pgMar w:top="851" w:right="1106" w:bottom="851" w:left="1260" w:header="71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6F8" w:rsidRDefault="003266F8">
      <w:pPr>
        <w:spacing w:after="0" w:line="240" w:lineRule="auto"/>
      </w:pPr>
      <w:r>
        <w:separator/>
      </w:r>
    </w:p>
  </w:endnote>
  <w:endnote w:type="continuationSeparator" w:id="0">
    <w:p w:rsidR="003266F8" w:rsidRDefault="00326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S Mincho"/>
    <w:panose1 w:val="020B0604020202020204"/>
    <w:charset w:val="80"/>
    <w:family w:val="swiss"/>
    <w:pitch w:val="variable"/>
    <w:sig w:usb0="00000000" w:usb1="E9DFFFFF" w:usb2="0000003F" w:usb3="00000000" w:csb0="003F01FF" w:csb1="00000000"/>
  </w:font>
  <w:font w:name="TimesNewRomanPSMT">
    <w:altName w:val="MS Mincho"/>
    <w:panose1 w:val="00000000000000000000"/>
    <w:charset w:val="80"/>
    <w:family w:val="auto"/>
    <w:notTrueType/>
    <w:pitch w:val="default"/>
    <w:sig w:usb0="00000000" w:usb1="08070000" w:usb2="00000010" w:usb3="00000000" w:csb0="00020005"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65F" w:rsidRDefault="00733F4A">
    <w:pPr>
      <w:pStyle w:val="Footer"/>
      <w:jc w:val="right"/>
    </w:pPr>
    <w:r>
      <w:fldChar w:fldCharType="begin"/>
    </w:r>
    <w:r>
      <w:instrText xml:space="preserve"> PAGE   \* MERGEFORMAT </w:instrText>
    </w:r>
    <w:r>
      <w:fldChar w:fldCharType="separate"/>
    </w:r>
    <w:r w:rsidR="00515C6D">
      <w:rPr>
        <w:noProof/>
      </w:rPr>
      <w:t>1</w:t>
    </w:r>
    <w:r>
      <w:rPr>
        <w:noProof/>
      </w:rPr>
      <w:fldChar w:fldCharType="end"/>
    </w:r>
  </w:p>
  <w:p w:rsidR="00E1365F" w:rsidRPr="00BE6035" w:rsidRDefault="003266F8">
    <w:pPr>
      <w:pStyle w:val="Foo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6F8" w:rsidRDefault="003266F8">
      <w:pPr>
        <w:spacing w:after="0" w:line="240" w:lineRule="auto"/>
      </w:pPr>
      <w:r>
        <w:separator/>
      </w:r>
    </w:p>
  </w:footnote>
  <w:footnote w:type="continuationSeparator" w:id="0">
    <w:p w:rsidR="003266F8" w:rsidRDefault="003266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248B2"/>
    <w:multiLevelType w:val="hybridMultilevel"/>
    <w:tmpl w:val="C4BAAA54"/>
    <w:lvl w:ilvl="0" w:tplc="9EAA5366">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15:restartNumberingAfterBreak="0">
    <w:nsid w:val="05541038"/>
    <w:multiLevelType w:val="hybridMultilevel"/>
    <w:tmpl w:val="34CA8116"/>
    <w:lvl w:ilvl="0" w:tplc="0402000F">
      <w:start w:val="1"/>
      <w:numFmt w:val="decimal"/>
      <w:lvlText w:val="%1."/>
      <w:lvlJc w:val="left"/>
      <w:pPr>
        <w:ind w:left="2629" w:hanging="360"/>
      </w:pPr>
      <w:rPr>
        <w:rFonts w:hint="default"/>
        <w:b w:val="0"/>
      </w:rPr>
    </w:lvl>
    <w:lvl w:ilvl="1" w:tplc="04020019" w:tentative="1">
      <w:start w:val="1"/>
      <w:numFmt w:val="lowerLetter"/>
      <w:lvlText w:val="%2."/>
      <w:lvlJc w:val="left"/>
      <w:pPr>
        <w:ind w:left="3349" w:hanging="360"/>
      </w:pPr>
    </w:lvl>
    <w:lvl w:ilvl="2" w:tplc="0402001B" w:tentative="1">
      <w:start w:val="1"/>
      <w:numFmt w:val="lowerRoman"/>
      <w:lvlText w:val="%3."/>
      <w:lvlJc w:val="right"/>
      <w:pPr>
        <w:ind w:left="4069" w:hanging="180"/>
      </w:pPr>
    </w:lvl>
    <w:lvl w:ilvl="3" w:tplc="0402000F" w:tentative="1">
      <w:start w:val="1"/>
      <w:numFmt w:val="decimal"/>
      <w:lvlText w:val="%4."/>
      <w:lvlJc w:val="left"/>
      <w:pPr>
        <w:ind w:left="4789" w:hanging="360"/>
      </w:pPr>
    </w:lvl>
    <w:lvl w:ilvl="4" w:tplc="04020019" w:tentative="1">
      <w:start w:val="1"/>
      <w:numFmt w:val="lowerLetter"/>
      <w:lvlText w:val="%5."/>
      <w:lvlJc w:val="left"/>
      <w:pPr>
        <w:ind w:left="5509" w:hanging="360"/>
      </w:pPr>
    </w:lvl>
    <w:lvl w:ilvl="5" w:tplc="0402001B" w:tentative="1">
      <w:start w:val="1"/>
      <w:numFmt w:val="lowerRoman"/>
      <w:lvlText w:val="%6."/>
      <w:lvlJc w:val="right"/>
      <w:pPr>
        <w:ind w:left="6229" w:hanging="180"/>
      </w:pPr>
    </w:lvl>
    <w:lvl w:ilvl="6" w:tplc="0402000F" w:tentative="1">
      <w:start w:val="1"/>
      <w:numFmt w:val="decimal"/>
      <w:lvlText w:val="%7."/>
      <w:lvlJc w:val="left"/>
      <w:pPr>
        <w:ind w:left="6949" w:hanging="360"/>
      </w:pPr>
    </w:lvl>
    <w:lvl w:ilvl="7" w:tplc="04020019" w:tentative="1">
      <w:start w:val="1"/>
      <w:numFmt w:val="lowerLetter"/>
      <w:lvlText w:val="%8."/>
      <w:lvlJc w:val="left"/>
      <w:pPr>
        <w:ind w:left="7669" w:hanging="360"/>
      </w:pPr>
    </w:lvl>
    <w:lvl w:ilvl="8" w:tplc="0402001B" w:tentative="1">
      <w:start w:val="1"/>
      <w:numFmt w:val="lowerRoman"/>
      <w:lvlText w:val="%9."/>
      <w:lvlJc w:val="right"/>
      <w:pPr>
        <w:ind w:left="8389" w:hanging="180"/>
      </w:pPr>
    </w:lvl>
  </w:abstractNum>
  <w:abstractNum w:abstractNumId="2" w15:restartNumberingAfterBreak="0">
    <w:nsid w:val="06244F98"/>
    <w:multiLevelType w:val="multilevel"/>
    <w:tmpl w:val="1EAAC644"/>
    <w:lvl w:ilvl="0">
      <w:start w:val="1"/>
      <w:numFmt w:val="upperRoman"/>
      <w:lvlText w:val="%1."/>
      <w:lvlJc w:val="left"/>
      <w:pPr>
        <w:ind w:left="963" w:hanging="720"/>
      </w:pPr>
      <w:rPr>
        <w:rFonts w:hint="default"/>
      </w:rPr>
    </w:lvl>
    <w:lvl w:ilvl="1">
      <w:start w:val="1"/>
      <w:numFmt w:val="decimal"/>
      <w:isLgl/>
      <w:lvlText w:val="%1.%2."/>
      <w:lvlJc w:val="left"/>
      <w:pPr>
        <w:ind w:left="900" w:hanging="360"/>
      </w:pPr>
      <w:rPr>
        <w:rFonts w:hint="default"/>
        <w:b/>
      </w:rPr>
    </w:lvl>
    <w:lvl w:ilvl="2">
      <w:start w:val="1"/>
      <w:numFmt w:val="decimal"/>
      <w:isLgl/>
      <w:lvlText w:val="%1.%2.%3."/>
      <w:lvlJc w:val="left"/>
      <w:pPr>
        <w:ind w:left="1557" w:hanging="720"/>
      </w:pPr>
      <w:rPr>
        <w:rFonts w:hint="default"/>
        <w:b/>
      </w:rPr>
    </w:lvl>
    <w:lvl w:ilvl="3">
      <w:start w:val="1"/>
      <w:numFmt w:val="decimal"/>
      <w:isLgl/>
      <w:lvlText w:val="%1.%2.%3.%4."/>
      <w:lvlJc w:val="left"/>
      <w:pPr>
        <w:ind w:left="1854" w:hanging="720"/>
      </w:pPr>
      <w:rPr>
        <w:rFonts w:hint="default"/>
        <w:b/>
      </w:rPr>
    </w:lvl>
    <w:lvl w:ilvl="4">
      <w:start w:val="1"/>
      <w:numFmt w:val="decimal"/>
      <w:isLgl/>
      <w:lvlText w:val="%1.%2.%3.%4.%5."/>
      <w:lvlJc w:val="left"/>
      <w:pPr>
        <w:ind w:left="2511" w:hanging="1080"/>
      </w:pPr>
      <w:rPr>
        <w:rFonts w:hint="default"/>
        <w:b/>
      </w:rPr>
    </w:lvl>
    <w:lvl w:ilvl="5">
      <w:start w:val="1"/>
      <w:numFmt w:val="decimal"/>
      <w:isLgl/>
      <w:lvlText w:val="%1.%2.%3.%4.%5.%6."/>
      <w:lvlJc w:val="left"/>
      <w:pPr>
        <w:ind w:left="2808" w:hanging="1080"/>
      </w:pPr>
      <w:rPr>
        <w:rFonts w:hint="default"/>
        <w:b/>
      </w:rPr>
    </w:lvl>
    <w:lvl w:ilvl="6">
      <w:start w:val="1"/>
      <w:numFmt w:val="decimal"/>
      <w:isLgl/>
      <w:lvlText w:val="%1.%2.%3.%4.%5.%6.%7."/>
      <w:lvlJc w:val="left"/>
      <w:pPr>
        <w:ind w:left="3465" w:hanging="1440"/>
      </w:pPr>
      <w:rPr>
        <w:rFonts w:hint="default"/>
        <w:b/>
      </w:rPr>
    </w:lvl>
    <w:lvl w:ilvl="7">
      <w:start w:val="1"/>
      <w:numFmt w:val="decimal"/>
      <w:isLgl/>
      <w:lvlText w:val="%1.%2.%3.%4.%5.%6.%7.%8."/>
      <w:lvlJc w:val="left"/>
      <w:pPr>
        <w:ind w:left="3762" w:hanging="1440"/>
      </w:pPr>
      <w:rPr>
        <w:rFonts w:hint="default"/>
        <w:b/>
      </w:rPr>
    </w:lvl>
    <w:lvl w:ilvl="8">
      <w:start w:val="1"/>
      <w:numFmt w:val="decimal"/>
      <w:isLgl/>
      <w:lvlText w:val="%1.%2.%3.%4.%5.%6.%7.%8.%9."/>
      <w:lvlJc w:val="left"/>
      <w:pPr>
        <w:ind w:left="4419" w:hanging="1800"/>
      </w:pPr>
      <w:rPr>
        <w:rFonts w:hint="default"/>
        <w:b/>
      </w:rPr>
    </w:lvl>
  </w:abstractNum>
  <w:abstractNum w:abstractNumId="3" w15:restartNumberingAfterBreak="0">
    <w:nsid w:val="07684764"/>
    <w:multiLevelType w:val="hybridMultilevel"/>
    <w:tmpl w:val="0BAE5F1E"/>
    <w:lvl w:ilvl="0" w:tplc="3D5E9DFE">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CA9615D"/>
    <w:multiLevelType w:val="multilevel"/>
    <w:tmpl w:val="EA3218FE"/>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A7553"/>
    <w:multiLevelType w:val="hybridMultilevel"/>
    <w:tmpl w:val="48541364"/>
    <w:lvl w:ilvl="0" w:tplc="B9823088">
      <w:start w:val="1"/>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15:restartNumberingAfterBreak="0">
    <w:nsid w:val="13AE1B84"/>
    <w:multiLevelType w:val="multilevel"/>
    <w:tmpl w:val="9E4EC7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E31EC7"/>
    <w:multiLevelType w:val="hybridMultilevel"/>
    <w:tmpl w:val="ED240A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F3C787F"/>
    <w:multiLevelType w:val="multilevel"/>
    <w:tmpl w:val="00CAB3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4C7C5B"/>
    <w:multiLevelType w:val="multilevel"/>
    <w:tmpl w:val="00CAB3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2B25F0"/>
    <w:multiLevelType w:val="hybridMultilevel"/>
    <w:tmpl w:val="CB563A1A"/>
    <w:lvl w:ilvl="0" w:tplc="666C9770">
      <w:start w:val="1"/>
      <w:numFmt w:val="decimal"/>
      <w:lvlText w:val="%1."/>
      <w:lvlJc w:val="left"/>
      <w:pPr>
        <w:ind w:left="502" w:hanging="360"/>
      </w:pPr>
      <w:rPr>
        <w:rFonts w:hint="default"/>
      </w:rPr>
    </w:lvl>
    <w:lvl w:ilvl="1" w:tplc="04020019">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1" w15:restartNumberingAfterBreak="0">
    <w:nsid w:val="28F8630F"/>
    <w:multiLevelType w:val="multilevel"/>
    <w:tmpl w:val="00CAB3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9A4108"/>
    <w:multiLevelType w:val="multilevel"/>
    <w:tmpl w:val="E4787D9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EB04DCC"/>
    <w:multiLevelType w:val="hybridMultilevel"/>
    <w:tmpl w:val="7858344E"/>
    <w:lvl w:ilvl="0" w:tplc="B0CC2CD8">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F1563B8"/>
    <w:multiLevelType w:val="hybridMultilevel"/>
    <w:tmpl w:val="CB5406F4"/>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0445C2B"/>
    <w:multiLevelType w:val="hybridMultilevel"/>
    <w:tmpl w:val="4E7E8770"/>
    <w:lvl w:ilvl="0" w:tplc="3D5E9DFE">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3D949F5"/>
    <w:multiLevelType w:val="hybridMultilevel"/>
    <w:tmpl w:val="F2E49600"/>
    <w:lvl w:ilvl="0" w:tplc="0402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37F274EA"/>
    <w:multiLevelType w:val="hybridMultilevel"/>
    <w:tmpl w:val="28EC6A00"/>
    <w:lvl w:ilvl="0" w:tplc="00668E58">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8" w15:restartNumberingAfterBreak="0">
    <w:nsid w:val="3ADC5773"/>
    <w:multiLevelType w:val="hybridMultilevel"/>
    <w:tmpl w:val="DDEC534C"/>
    <w:lvl w:ilvl="0" w:tplc="74BEFC18">
      <w:start w:val="1"/>
      <w:numFmt w:val="bullet"/>
      <w:lvlText w:val="-"/>
      <w:lvlJc w:val="left"/>
      <w:pPr>
        <w:ind w:left="720" w:hanging="360"/>
      </w:pPr>
      <w:rPr>
        <w:rFonts w:ascii="Arial Unicode MS" w:eastAsia="Arial Unicode MS" w:hAnsi="Arial Unicode MS" w:cs="Arial Unicode MS"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B864725"/>
    <w:multiLevelType w:val="hybridMultilevel"/>
    <w:tmpl w:val="3A761D22"/>
    <w:lvl w:ilvl="0" w:tplc="04020001">
      <w:start w:val="1"/>
      <w:numFmt w:val="bullet"/>
      <w:lvlText w:val=""/>
      <w:lvlJc w:val="left"/>
      <w:pPr>
        <w:tabs>
          <w:tab w:val="num" w:pos="740"/>
        </w:tabs>
        <w:ind w:left="740" w:hanging="360"/>
      </w:pPr>
      <w:rPr>
        <w:rFonts w:ascii="Symbol" w:hAnsi="Symbol" w:hint="default"/>
      </w:rPr>
    </w:lvl>
    <w:lvl w:ilvl="1" w:tplc="04020003" w:tentative="1">
      <w:start w:val="1"/>
      <w:numFmt w:val="bullet"/>
      <w:lvlText w:val="o"/>
      <w:lvlJc w:val="left"/>
      <w:pPr>
        <w:tabs>
          <w:tab w:val="num" w:pos="1460"/>
        </w:tabs>
        <w:ind w:left="1460" w:hanging="360"/>
      </w:pPr>
      <w:rPr>
        <w:rFonts w:ascii="Courier New" w:hAnsi="Courier New" w:cs="Courier New" w:hint="default"/>
      </w:rPr>
    </w:lvl>
    <w:lvl w:ilvl="2" w:tplc="04020005" w:tentative="1">
      <w:start w:val="1"/>
      <w:numFmt w:val="bullet"/>
      <w:lvlText w:val=""/>
      <w:lvlJc w:val="left"/>
      <w:pPr>
        <w:tabs>
          <w:tab w:val="num" w:pos="2180"/>
        </w:tabs>
        <w:ind w:left="2180" w:hanging="360"/>
      </w:pPr>
      <w:rPr>
        <w:rFonts w:ascii="Wingdings" w:hAnsi="Wingdings" w:hint="default"/>
      </w:rPr>
    </w:lvl>
    <w:lvl w:ilvl="3" w:tplc="04020001" w:tentative="1">
      <w:start w:val="1"/>
      <w:numFmt w:val="bullet"/>
      <w:lvlText w:val=""/>
      <w:lvlJc w:val="left"/>
      <w:pPr>
        <w:tabs>
          <w:tab w:val="num" w:pos="2900"/>
        </w:tabs>
        <w:ind w:left="2900" w:hanging="360"/>
      </w:pPr>
      <w:rPr>
        <w:rFonts w:ascii="Symbol" w:hAnsi="Symbol" w:hint="default"/>
      </w:rPr>
    </w:lvl>
    <w:lvl w:ilvl="4" w:tplc="04020003" w:tentative="1">
      <w:start w:val="1"/>
      <w:numFmt w:val="bullet"/>
      <w:lvlText w:val="o"/>
      <w:lvlJc w:val="left"/>
      <w:pPr>
        <w:tabs>
          <w:tab w:val="num" w:pos="3620"/>
        </w:tabs>
        <w:ind w:left="3620" w:hanging="360"/>
      </w:pPr>
      <w:rPr>
        <w:rFonts w:ascii="Courier New" w:hAnsi="Courier New" w:cs="Courier New" w:hint="default"/>
      </w:rPr>
    </w:lvl>
    <w:lvl w:ilvl="5" w:tplc="04020005" w:tentative="1">
      <w:start w:val="1"/>
      <w:numFmt w:val="bullet"/>
      <w:lvlText w:val=""/>
      <w:lvlJc w:val="left"/>
      <w:pPr>
        <w:tabs>
          <w:tab w:val="num" w:pos="4340"/>
        </w:tabs>
        <w:ind w:left="4340" w:hanging="360"/>
      </w:pPr>
      <w:rPr>
        <w:rFonts w:ascii="Wingdings" w:hAnsi="Wingdings" w:hint="default"/>
      </w:rPr>
    </w:lvl>
    <w:lvl w:ilvl="6" w:tplc="04020001" w:tentative="1">
      <w:start w:val="1"/>
      <w:numFmt w:val="bullet"/>
      <w:lvlText w:val=""/>
      <w:lvlJc w:val="left"/>
      <w:pPr>
        <w:tabs>
          <w:tab w:val="num" w:pos="5060"/>
        </w:tabs>
        <w:ind w:left="5060" w:hanging="360"/>
      </w:pPr>
      <w:rPr>
        <w:rFonts w:ascii="Symbol" w:hAnsi="Symbol" w:hint="default"/>
      </w:rPr>
    </w:lvl>
    <w:lvl w:ilvl="7" w:tplc="04020003" w:tentative="1">
      <w:start w:val="1"/>
      <w:numFmt w:val="bullet"/>
      <w:lvlText w:val="o"/>
      <w:lvlJc w:val="left"/>
      <w:pPr>
        <w:tabs>
          <w:tab w:val="num" w:pos="5780"/>
        </w:tabs>
        <w:ind w:left="5780" w:hanging="360"/>
      </w:pPr>
      <w:rPr>
        <w:rFonts w:ascii="Courier New" w:hAnsi="Courier New" w:cs="Courier New" w:hint="default"/>
      </w:rPr>
    </w:lvl>
    <w:lvl w:ilvl="8" w:tplc="04020005" w:tentative="1">
      <w:start w:val="1"/>
      <w:numFmt w:val="bullet"/>
      <w:lvlText w:val=""/>
      <w:lvlJc w:val="left"/>
      <w:pPr>
        <w:tabs>
          <w:tab w:val="num" w:pos="6500"/>
        </w:tabs>
        <w:ind w:left="6500" w:hanging="360"/>
      </w:pPr>
      <w:rPr>
        <w:rFonts w:ascii="Wingdings" w:hAnsi="Wingdings" w:hint="default"/>
      </w:rPr>
    </w:lvl>
  </w:abstractNum>
  <w:abstractNum w:abstractNumId="20" w15:restartNumberingAfterBreak="0">
    <w:nsid w:val="40704174"/>
    <w:multiLevelType w:val="multilevel"/>
    <w:tmpl w:val="8F868D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85799D"/>
    <w:multiLevelType w:val="multilevel"/>
    <w:tmpl w:val="A8DC9F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0A12E7D"/>
    <w:multiLevelType w:val="hybridMultilevel"/>
    <w:tmpl w:val="4D1CC39C"/>
    <w:lvl w:ilvl="0" w:tplc="F3628B2C">
      <w:numFmt w:val="bullet"/>
      <w:lvlText w:val="-"/>
      <w:lvlJc w:val="left"/>
      <w:pPr>
        <w:ind w:left="780" w:hanging="42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1D01890"/>
    <w:multiLevelType w:val="hybridMultilevel"/>
    <w:tmpl w:val="E7CC34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207138B"/>
    <w:multiLevelType w:val="multilevel"/>
    <w:tmpl w:val="00CAB3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26652DD"/>
    <w:multiLevelType w:val="hybridMultilevel"/>
    <w:tmpl w:val="28106A4C"/>
    <w:lvl w:ilvl="0" w:tplc="0402000F">
      <w:start w:val="1"/>
      <w:numFmt w:val="decimal"/>
      <w:lvlText w:val="%1."/>
      <w:lvlJc w:val="left"/>
      <w:pPr>
        <w:tabs>
          <w:tab w:val="num" w:pos="720"/>
        </w:tabs>
        <w:ind w:left="720" w:hanging="360"/>
      </w:pPr>
    </w:lvl>
    <w:lvl w:ilvl="1" w:tplc="817CD4C2">
      <w:start w:val="1"/>
      <w:numFmt w:val="decimal"/>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6" w15:restartNumberingAfterBreak="0">
    <w:nsid w:val="5E873680"/>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63E04834"/>
    <w:multiLevelType w:val="hybridMultilevel"/>
    <w:tmpl w:val="595CA1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6508371D"/>
    <w:multiLevelType w:val="hybridMultilevel"/>
    <w:tmpl w:val="42926BAA"/>
    <w:lvl w:ilvl="0" w:tplc="51606604">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55B309D"/>
    <w:multiLevelType w:val="hybridMultilevel"/>
    <w:tmpl w:val="6ED6625C"/>
    <w:lvl w:ilvl="0" w:tplc="8D6AA69C">
      <w:numFmt w:val="bullet"/>
      <w:lvlText w:val="•"/>
      <w:lvlJc w:val="left"/>
      <w:pPr>
        <w:ind w:left="720" w:hanging="360"/>
      </w:pPr>
      <w:rPr>
        <w:rFonts w:ascii="Times New Roman" w:eastAsia="TimesNewRomanPSMT"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1" w15:restartNumberingAfterBreak="0">
    <w:nsid w:val="6AE06A26"/>
    <w:multiLevelType w:val="multilevel"/>
    <w:tmpl w:val="013CC15E"/>
    <w:lvl w:ilvl="0">
      <w:start w:val="1"/>
      <w:numFmt w:val="decimal"/>
      <w:lvlText w:val="%1."/>
      <w:lvlJc w:val="left"/>
      <w:pPr>
        <w:ind w:left="360" w:hanging="360"/>
      </w:pPr>
      <w:rPr>
        <w:rFonts w:hint="eastAsia"/>
      </w:rPr>
    </w:lvl>
    <w:lvl w:ilvl="1">
      <w:start w:val="1"/>
      <w:numFmt w:val="decimal"/>
      <w:lvlText w:val="%1.%2."/>
      <w:lvlJc w:val="left"/>
      <w:pPr>
        <w:ind w:left="360" w:hanging="36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720" w:hanging="72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080" w:hanging="108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800" w:hanging="1800"/>
      </w:pPr>
      <w:rPr>
        <w:rFonts w:hint="eastAsia"/>
      </w:rPr>
    </w:lvl>
  </w:abstractNum>
  <w:abstractNum w:abstractNumId="32" w15:restartNumberingAfterBreak="0">
    <w:nsid w:val="6B5558D4"/>
    <w:multiLevelType w:val="multilevel"/>
    <w:tmpl w:val="00CAB3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F1608C"/>
    <w:multiLevelType w:val="hybridMultilevel"/>
    <w:tmpl w:val="647EA5F4"/>
    <w:lvl w:ilvl="0" w:tplc="04020009">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4" w15:restartNumberingAfterBreak="0">
    <w:nsid w:val="6FEF63B5"/>
    <w:multiLevelType w:val="hybridMultilevel"/>
    <w:tmpl w:val="7B20FC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1620C17"/>
    <w:multiLevelType w:val="hybridMultilevel"/>
    <w:tmpl w:val="1E0291E0"/>
    <w:lvl w:ilvl="0" w:tplc="04020009">
      <w:start w:val="1"/>
      <w:numFmt w:val="bullet"/>
      <w:lvlText w:val=""/>
      <w:lvlJc w:val="left"/>
      <w:pPr>
        <w:ind w:left="2191" w:hanging="360"/>
      </w:pPr>
      <w:rPr>
        <w:rFonts w:ascii="Wingdings" w:hAnsi="Wingdings" w:hint="default"/>
      </w:rPr>
    </w:lvl>
    <w:lvl w:ilvl="1" w:tplc="04020003" w:tentative="1">
      <w:start w:val="1"/>
      <w:numFmt w:val="bullet"/>
      <w:lvlText w:val="o"/>
      <w:lvlJc w:val="left"/>
      <w:pPr>
        <w:ind w:left="2911" w:hanging="360"/>
      </w:pPr>
      <w:rPr>
        <w:rFonts w:ascii="Courier New" w:hAnsi="Courier New" w:cs="Courier New" w:hint="default"/>
      </w:rPr>
    </w:lvl>
    <w:lvl w:ilvl="2" w:tplc="04020005" w:tentative="1">
      <w:start w:val="1"/>
      <w:numFmt w:val="bullet"/>
      <w:lvlText w:val=""/>
      <w:lvlJc w:val="left"/>
      <w:pPr>
        <w:ind w:left="3631" w:hanging="360"/>
      </w:pPr>
      <w:rPr>
        <w:rFonts w:ascii="Wingdings" w:hAnsi="Wingdings" w:hint="default"/>
      </w:rPr>
    </w:lvl>
    <w:lvl w:ilvl="3" w:tplc="04020001" w:tentative="1">
      <w:start w:val="1"/>
      <w:numFmt w:val="bullet"/>
      <w:lvlText w:val=""/>
      <w:lvlJc w:val="left"/>
      <w:pPr>
        <w:ind w:left="4351" w:hanging="360"/>
      </w:pPr>
      <w:rPr>
        <w:rFonts w:ascii="Symbol" w:hAnsi="Symbol" w:hint="default"/>
      </w:rPr>
    </w:lvl>
    <w:lvl w:ilvl="4" w:tplc="04020003" w:tentative="1">
      <w:start w:val="1"/>
      <w:numFmt w:val="bullet"/>
      <w:lvlText w:val="o"/>
      <w:lvlJc w:val="left"/>
      <w:pPr>
        <w:ind w:left="5071" w:hanging="360"/>
      </w:pPr>
      <w:rPr>
        <w:rFonts w:ascii="Courier New" w:hAnsi="Courier New" w:cs="Courier New" w:hint="default"/>
      </w:rPr>
    </w:lvl>
    <w:lvl w:ilvl="5" w:tplc="04020005" w:tentative="1">
      <w:start w:val="1"/>
      <w:numFmt w:val="bullet"/>
      <w:lvlText w:val=""/>
      <w:lvlJc w:val="left"/>
      <w:pPr>
        <w:ind w:left="5791" w:hanging="360"/>
      </w:pPr>
      <w:rPr>
        <w:rFonts w:ascii="Wingdings" w:hAnsi="Wingdings" w:hint="default"/>
      </w:rPr>
    </w:lvl>
    <w:lvl w:ilvl="6" w:tplc="04020001" w:tentative="1">
      <w:start w:val="1"/>
      <w:numFmt w:val="bullet"/>
      <w:lvlText w:val=""/>
      <w:lvlJc w:val="left"/>
      <w:pPr>
        <w:ind w:left="6511" w:hanging="360"/>
      </w:pPr>
      <w:rPr>
        <w:rFonts w:ascii="Symbol" w:hAnsi="Symbol" w:hint="default"/>
      </w:rPr>
    </w:lvl>
    <w:lvl w:ilvl="7" w:tplc="04020003" w:tentative="1">
      <w:start w:val="1"/>
      <w:numFmt w:val="bullet"/>
      <w:lvlText w:val="o"/>
      <w:lvlJc w:val="left"/>
      <w:pPr>
        <w:ind w:left="7231" w:hanging="360"/>
      </w:pPr>
      <w:rPr>
        <w:rFonts w:ascii="Courier New" w:hAnsi="Courier New" w:cs="Courier New" w:hint="default"/>
      </w:rPr>
    </w:lvl>
    <w:lvl w:ilvl="8" w:tplc="04020005" w:tentative="1">
      <w:start w:val="1"/>
      <w:numFmt w:val="bullet"/>
      <w:lvlText w:val=""/>
      <w:lvlJc w:val="left"/>
      <w:pPr>
        <w:ind w:left="7951" w:hanging="360"/>
      </w:pPr>
      <w:rPr>
        <w:rFonts w:ascii="Wingdings" w:hAnsi="Wingdings" w:hint="default"/>
      </w:rPr>
    </w:lvl>
  </w:abstractNum>
  <w:abstractNum w:abstractNumId="36" w15:restartNumberingAfterBreak="0">
    <w:nsid w:val="76806168"/>
    <w:multiLevelType w:val="hybridMultilevel"/>
    <w:tmpl w:val="64FA5EA2"/>
    <w:lvl w:ilvl="0" w:tplc="6ED0C51C">
      <w:start w:val="8"/>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89124ED"/>
    <w:multiLevelType w:val="hybridMultilevel"/>
    <w:tmpl w:val="794CC0BC"/>
    <w:lvl w:ilvl="0" w:tplc="75385EC8">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8" w15:restartNumberingAfterBreak="0">
    <w:nsid w:val="7B7038A8"/>
    <w:multiLevelType w:val="hybridMultilevel"/>
    <w:tmpl w:val="3D7622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7"/>
  </w:num>
  <w:num w:numId="2">
    <w:abstractNumId w:val="2"/>
  </w:num>
  <w:num w:numId="3">
    <w:abstractNumId w:val="1"/>
  </w:num>
  <w:num w:numId="4">
    <w:abstractNumId w:val="13"/>
  </w:num>
  <w:num w:numId="5">
    <w:abstractNumId w:val="20"/>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3"/>
  </w:num>
  <w:num w:numId="9">
    <w:abstractNumId w:val="15"/>
  </w:num>
  <w:num w:numId="10">
    <w:abstractNumId w:val="28"/>
  </w:num>
  <w:num w:numId="11">
    <w:abstractNumId w:val="18"/>
  </w:num>
  <w:num w:numId="12">
    <w:abstractNumId w:val="31"/>
  </w:num>
  <w:num w:numId="13">
    <w:abstractNumId w:val="0"/>
  </w:num>
  <w:num w:numId="14">
    <w:abstractNumId w:val="38"/>
  </w:num>
  <w:num w:numId="15">
    <w:abstractNumId w:val="27"/>
  </w:num>
  <w:num w:numId="16">
    <w:abstractNumId w:val="26"/>
  </w:num>
  <w:num w:numId="17">
    <w:abstractNumId w:val="33"/>
  </w:num>
  <w:num w:numId="18">
    <w:abstractNumId w:val="5"/>
  </w:num>
  <w:num w:numId="19">
    <w:abstractNumId w:val="14"/>
  </w:num>
  <w:num w:numId="20">
    <w:abstractNumId w:val="35"/>
  </w:num>
  <w:num w:numId="21">
    <w:abstractNumId w:val="12"/>
  </w:num>
  <w:num w:numId="22">
    <w:abstractNumId w:val="17"/>
  </w:num>
  <w:num w:numId="23">
    <w:abstractNumId w:val="30"/>
  </w:num>
  <w:num w:numId="24">
    <w:abstractNumId w:val="7"/>
  </w:num>
  <w:num w:numId="25">
    <w:abstractNumId w:val="16"/>
  </w:num>
  <w:num w:numId="26">
    <w:abstractNumId w:val="23"/>
  </w:num>
  <w:num w:numId="27">
    <w:abstractNumId w:val="21"/>
  </w:num>
  <w:num w:numId="28">
    <w:abstractNumId w:val="36"/>
  </w:num>
  <w:num w:numId="29">
    <w:abstractNumId w:val="29"/>
  </w:num>
  <w:num w:numId="30">
    <w:abstractNumId w:val="22"/>
  </w:num>
  <w:num w:numId="31">
    <w:abstractNumId w:val="10"/>
  </w:num>
  <w:num w:numId="32">
    <w:abstractNumId w:val="19"/>
  </w:num>
  <w:num w:numId="33">
    <w:abstractNumId w:val="4"/>
  </w:num>
  <w:num w:numId="34">
    <w:abstractNumId w:val="6"/>
  </w:num>
  <w:num w:numId="35">
    <w:abstractNumId w:val="32"/>
  </w:num>
  <w:num w:numId="36">
    <w:abstractNumId w:val="8"/>
  </w:num>
  <w:num w:numId="37">
    <w:abstractNumId w:val="24"/>
  </w:num>
  <w:num w:numId="38">
    <w:abstractNumId w:val="11"/>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186"/>
    <w:rsid w:val="00015AB2"/>
    <w:rsid w:val="00051404"/>
    <w:rsid w:val="000B2186"/>
    <w:rsid w:val="00157F52"/>
    <w:rsid w:val="001D16A2"/>
    <w:rsid w:val="001E4C07"/>
    <w:rsid w:val="002D6DA8"/>
    <w:rsid w:val="00321F41"/>
    <w:rsid w:val="003266F8"/>
    <w:rsid w:val="00334803"/>
    <w:rsid w:val="0039272F"/>
    <w:rsid w:val="003D67B6"/>
    <w:rsid w:val="004466F4"/>
    <w:rsid w:val="00462D69"/>
    <w:rsid w:val="00497EBE"/>
    <w:rsid w:val="004A2D94"/>
    <w:rsid w:val="004D31A3"/>
    <w:rsid w:val="004E2671"/>
    <w:rsid w:val="004F7DC5"/>
    <w:rsid w:val="00515C6D"/>
    <w:rsid w:val="00570BFD"/>
    <w:rsid w:val="0062340A"/>
    <w:rsid w:val="006D0283"/>
    <w:rsid w:val="007335EF"/>
    <w:rsid w:val="00733F4A"/>
    <w:rsid w:val="00750630"/>
    <w:rsid w:val="007A09B2"/>
    <w:rsid w:val="007A5104"/>
    <w:rsid w:val="007B1BCE"/>
    <w:rsid w:val="007F5D00"/>
    <w:rsid w:val="008526E2"/>
    <w:rsid w:val="008B12E8"/>
    <w:rsid w:val="008C4B5E"/>
    <w:rsid w:val="008F6BE9"/>
    <w:rsid w:val="009259E4"/>
    <w:rsid w:val="00953ABA"/>
    <w:rsid w:val="00A74E5B"/>
    <w:rsid w:val="00B36DF5"/>
    <w:rsid w:val="00B94630"/>
    <w:rsid w:val="00BC4DDC"/>
    <w:rsid w:val="00BD5785"/>
    <w:rsid w:val="00C354D5"/>
    <w:rsid w:val="00C8338A"/>
    <w:rsid w:val="00CB5FA9"/>
    <w:rsid w:val="00D40FCA"/>
    <w:rsid w:val="00D43C55"/>
    <w:rsid w:val="00DB7CC3"/>
    <w:rsid w:val="00DC6DE9"/>
    <w:rsid w:val="00DD427A"/>
    <w:rsid w:val="00E0090D"/>
    <w:rsid w:val="00E36DC9"/>
    <w:rsid w:val="00EE60F7"/>
    <w:rsid w:val="00F10F3A"/>
    <w:rsid w:val="00F5270F"/>
    <w:rsid w:val="00F73C22"/>
    <w:rsid w:val="00FC26C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5D2B7-0503-42FD-82A1-F8F5434A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D6DA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D6DA8"/>
  </w:style>
  <w:style w:type="character" w:customStyle="1" w:styleId="1">
    <w:name w:val="Хипервръзка1"/>
    <w:basedOn w:val="DefaultParagraphFont"/>
    <w:rsid w:val="002D6DA8"/>
    <w:rPr>
      <w:color w:val="0000FF"/>
      <w:u w:val="single"/>
    </w:rPr>
  </w:style>
  <w:style w:type="character" w:styleId="Hyperlink">
    <w:name w:val="Hyperlink"/>
    <w:basedOn w:val="DefaultParagraphFont"/>
    <w:uiPriority w:val="99"/>
    <w:semiHidden/>
    <w:unhideWhenUsed/>
    <w:rsid w:val="002D6DA8"/>
    <w:rPr>
      <w:color w:val="0000FF" w:themeColor="hyperlink"/>
      <w:u w:val="single"/>
    </w:rPr>
  </w:style>
  <w:style w:type="paragraph" w:styleId="BalloonText">
    <w:name w:val="Balloon Text"/>
    <w:basedOn w:val="Normal"/>
    <w:link w:val="BalloonTextChar"/>
    <w:uiPriority w:val="99"/>
    <w:semiHidden/>
    <w:unhideWhenUsed/>
    <w:rsid w:val="002D6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DA8"/>
    <w:rPr>
      <w:rFonts w:ascii="Tahoma" w:hAnsi="Tahoma" w:cs="Tahoma"/>
      <w:sz w:val="16"/>
      <w:szCs w:val="16"/>
    </w:rPr>
  </w:style>
  <w:style w:type="numbering" w:customStyle="1" w:styleId="10">
    <w:name w:val="Без списък1"/>
    <w:next w:val="NoList"/>
    <w:uiPriority w:val="99"/>
    <w:semiHidden/>
    <w:unhideWhenUsed/>
    <w:rsid w:val="007335EF"/>
  </w:style>
  <w:style w:type="paragraph" w:customStyle="1" w:styleId="11">
    <w:name w:val="Списък на абзаци1"/>
    <w:basedOn w:val="Normal"/>
    <w:next w:val="ListParagraph"/>
    <w:uiPriority w:val="34"/>
    <w:qFormat/>
    <w:rsid w:val="007335EF"/>
    <w:pPr>
      <w:spacing w:after="160" w:line="256" w:lineRule="auto"/>
      <w:ind w:left="720"/>
      <w:contextualSpacing/>
    </w:pPr>
    <w:rPr>
      <w:rFonts w:ascii="Times New Roman" w:hAnsi="Times New Roman"/>
      <w:sz w:val="24"/>
    </w:rPr>
  </w:style>
  <w:style w:type="paragraph" w:customStyle="1" w:styleId="Default">
    <w:name w:val="Default"/>
    <w:rsid w:val="007335E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Heading14">
    <w:name w:val="Heading #14_"/>
    <w:basedOn w:val="DefaultParagraphFont"/>
    <w:link w:val="Heading140"/>
    <w:rsid w:val="007335EF"/>
    <w:rPr>
      <w:rFonts w:ascii="Times New Roman" w:eastAsia="Times New Roman" w:hAnsi="Times New Roman" w:cs="Times New Roman"/>
      <w:b/>
      <w:bCs/>
      <w:sz w:val="28"/>
      <w:szCs w:val="28"/>
      <w:shd w:val="clear" w:color="auto" w:fill="FFFFFF"/>
    </w:rPr>
  </w:style>
  <w:style w:type="paragraph" w:customStyle="1" w:styleId="Heading140">
    <w:name w:val="Heading #14"/>
    <w:basedOn w:val="Normal"/>
    <w:link w:val="Heading14"/>
    <w:rsid w:val="007335EF"/>
    <w:pPr>
      <w:widowControl w:val="0"/>
      <w:shd w:val="clear" w:color="auto" w:fill="FFFFFF"/>
      <w:spacing w:after="420" w:line="310" w:lineRule="exact"/>
      <w:ind w:hanging="500"/>
    </w:pPr>
    <w:rPr>
      <w:rFonts w:ascii="Times New Roman" w:eastAsia="Times New Roman" w:hAnsi="Times New Roman" w:cs="Times New Roman"/>
      <w:b/>
      <w:bCs/>
      <w:sz w:val="28"/>
      <w:szCs w:val="28"/>
    </w:rPr>
  </w:style>
  <w:style w:type="paragraph" w:styleId="BodyText2">
    <w:name w:val="Body Text 2"/>
    <w:basedOn w:val="Normal"/>
    <w:link w:val="BodyText2Char"/>
    <w:semiHidden/>
    <w:unhideWhenUsed/>
    <w:rsid w:val="007335EF"/>
    <w:pPr>
      <w:spacing w:after="0" w:line="240" w:lineRule="auto"/>
      <w:jc w:val="both"/>
    </w:pPr>
    <w:rPr>
      <w:rFonts w:ascii="Times New Roman" w:eastAsia="Times New Roman" w:hAnsi="Times New Roman" w:cs="Times New Roman"/>
      <w:sz w:val="28"/>
      <w:szCs w:val="20"/>
      <w:lang w:eastAsia="bg-BG"/>
    </w:rPr>
  </w:style>
  <w:style w:type="character" w:customStyle="1" w:styleId="BodyText2Char">
    <w:name w:val="Body Text 2 Char"/>
    <w:basedOn w:val="DefaultParagraphFont"/>
    <w:link w:val="BodyText2"/>
    <w:semiHidden/>
    <w:rsid w:val="007335EF"/>
    <w:rPr>
      <w:rFonts w:ascii="Times New Roman" w:eastAsia="Times New Roman" w:hAnsi="Times New Roman" w:cs="Times New Roman"/>
      <w:sz w:val="28"/>
      <w:szCs w:val="20"/>
      <w:lang w:eastAsia="bg-BG"/>
    </w:rPr>
  </w:style>
  <w:style w:type="paragraph" w:styleId="BodyTextIndent">
    <w:name w:val="Body Text Indent"/>
    <w:basedOn w:val="Normal"/>
    <w:link w:val="BodyTextIndentChar"/>
    <w:uiPriority w:val="99"/>
    <w:unhideWhenUsed/>
    <w:rsid w:val="007335EF"/>
    <w:pPr>
      <w:widowControl w:val="0"/>
      <w:spacing w:after="120" w:line="240" w:lineRule="auto"/>
      <w:ind w:left="283"/>
    </w:pPr>
    <w:rPr>
      <w:rFonts w:ascii="Arial Unicode MS" w:eastAsia="Arial Unicode MS" w:hAnsi="Arial Unicode MS" w:cs="Arial Unicode MS"/>
      <w:color w:val="000000"/>
      <w:sz w:val="24"/>
      <w:szCs w:val="24"/>
      <w:lang w:eastAsia="bg-BG" w:bidi="bg-BG"/>
    </w:rPr>
  </w:style>
  <w:style w:type="character" w:customStyle="1" w:styleId="BodyTextIndentChar">
    <w:name w:val="Body Text Indent Char"/>
    <w:basedOn w:val="DefaultParagraphFont"/>
    <w:link w:val="BodyTextIndent"/>
    <w:uiPriority w:val="99"/>
    <w:rsid w:val="007335EF"/>
    <w:rPr>
      <w:rFonts w:ascii="Arial Unicode MS" w:eastAsia="Arial Unicode MS" w:hAnsi="Arial Unicode MS" w:cs="Arial Unicode MS"/>
      <w:color w:val="000000"/>
      <w:sz w:val="24"/>
      <w:szCs w:val="24"/>
      <w:lang w:eastAsia="bg-BG" w:bidi="bg-BG"/>
    </w:rPr>
  </w:style>
  <w:style w:type="character" w:customStyle="1" w:styleId="2">
    <w:name w:val="Основен текст (2)"/>
    <w:rsid w:val="007335E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eastAsia="bg-BG" w:bidi="bg-BG"/>
    </w:rPr>
  </w:style>
  <w:style w:type="paragraph" w:styleId="NoSpacing">
    <w:name w:val="No Spacing"/>
    <w:uiPriority w:val="1"/>
    <w:qFormat/>
    <w:rsid w:val="007335EF"/>
    <w:pPr>
      <w:widowControl w:val="0"/>
      <w:spacing w:after="0" w:line="240" w:lineRule="auto"/>
    </w:pPr>
    <w:rPr>
      <w:rFonts w:ascii="Arial Unicode MS" w:eastAsia="Arial Unicode MS" w:hAnsi="Arial Unicode MS" w:cs="Arial Unicode MS"/>
      <w:color w:val="000000"/>
      <w:sz w:val="24"/>
      <w:szCs w:val="24"/>
      <w:lang w:eastAsia="bg-BG" w:bidi="bg-BG"/>
    </w:rPr>
  </w:style>
  <w:style w:type="table" w:styleId="TableGrid">
    <w:name w:val="Table Grid"/>
    <w:basedOn w:val="TableNormal"/>
    <w:uiPriority w:val="39"/>
    <w:rsid w:val="00733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35EF"/>
    <w:pPr>
      <w:ind w:left="720"/>
      <w:contextualSpacing/>
    </w:pPr>
  </w:style>
  <w:style w:type="paragraph" w:styleId="BodyText">
    <w:name w:val="Body Text"/>
    <w:basedOn w:val="Normal"/>
    <w:link w:val="BodyTextChar"/>
    <w:uiPriority w:val="99"/>
    <w:semiHidden/>
    <w:unhideWhenUsed/>
    <w:rsid w:val="008C4B5E"/>
    <w:pPr>
      <w:spacing w:after="120"/>
    </w:pPr>
  </w:style>
  <w:style w:type="character" w:customStyle="1" w:styleId="BodyTextChar">
    <w:name w:val="Body Text Char"/>
    <w:basedOn w:val="DefaultParagraphFont"/>
    <w:link w:val="BodyText"/>
    <w:uiPriority w:val="99"/>
    <w:semiHidden/>
    <w:rsid w:val="008C4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tina_gramada@abv.b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20</Pages>
  <Words>8751</Words>
  <Characters>49882</Characters>
  <Application>Microsoft Office Word</Application>
  <DocSecurity>0</DocSecurity>
  <Lines>415</Lines>
  <Paragraphs>117</Paragraphs>
  <ScaleCrop>false</ScaleCrop>
  <Company/>
  <LinksUpToDate>false</LinksUpToDate>
  <CharactersWithSpaces>58516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ccd</cp:lastModifiedBy>
  <cp:revision>52</cp:revision>
  <dcterms:created xsi:type="dcterms:W3CDTF">2019-05-22T09:17:00Z</dcterms:created>
  <dcterms:modified xsi:type="dcterms:W3CDTF">2019-07-15T08:36:00Z</dcterms:modified>
</cp:coreProperties>
</file>